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media/rId37.png" ContentType="image/png"/>
  <Override PartName="/word/media/rId44.png" ContentType="image/png"/>
  <Override PartName="/word/media/rId46.png" ContentType="image/png"/>
  <Override PartName="/word/media/rId48.png" ContentType="image/png"/>
  <Override PartName="/word/media/rId50.png" ContentType="image/png"/>
  <Override PartName="/word/media/rId51.png" ContentType="image/png"/>
  <Override PartName="/word/media/rId53.png" ContentType="image/png"/>
  <Override PartName="/word/media/rId55.png" ContentType="image/png"/>
  <Override PartName="/word/media/rId57.png" ContentType="image/png"/>
  <Override PartName="/word/media/rId59.png" ContentType="image/png"/>
  <Override PartName="/word/media/rId61.png" ContentType="image/png"/>
  <Override PartName="/word/media/rId63.png" ContentType="image/png"/>
  <Override PartName="/word/media/rId65.png" ContentType="image/png"/>
  <Override PartName="/word/media/rId67.png" ContentType="image/png"/>
  <Override PartName="/word/media/rId68.png" ContentType="image/png"/>
  <Override PartName="/word/media/rId71.png" ContentType="image/png"/>
  <Override PartName="/word/media/rId73.png" ContentType="image/png"/>
  <Override PartName="/word/media/rId75.png" ContentType="image/png"/>
  <Override PartName="/word/media/rId76.png" ContentType="image/png"/>
  <Override PartName="/word/media/rId78.png" ContentType="image/png"/>
  <Override PartName="/word/media/rId80.png" ContentType="image/png"/>
  <Override PartName="/word/media/rId83.png" ContentType="image/png"/>
  <Override PartName="/word/media/rId85.png" ContentType="image/png"/>
  <Override PartName="/word/media/rId87.png" ContentType="image/png"/>
  <Override PartName="/word/media/rId88.png" ContentType="image/png"/>
  <Override PartName="/word/media/rId90.png" ContentType="image/png"/>
  <Override PartName="/word/media/rId91.png" ContentType="image/png"/>
  <Override PartName="/word/media/rId93.png" ContentType="image/png"/>
  <Override PartName="/word/media/rId96.png" ContentType="image/png"/>
  <Override PartName="/word/media/rId98.png" ContentType="image/png"/>
  <Override PartName="/word/media/rId99.png" ContentType="image/png"/>
  <Override PartName="/word/media/rId94.png" ContentType="image/png"/>
  <Override PartName="/word/media/rId102.png" ContentType="image/png"/>
  <Override PartName="/word/media/rId105.png" ContentType="image/png"/>
  <Override PartName="/word/media/image3.png" ContentType="image/png"/>
  <Override PartName="/word/media/image1.png" ContentType="image/png"/>
  <Override PartName="/word/media/image7.png" ContentType="image/png"/>
  <Override PartName="/word/media/image6.png" ContentType="image/png"/>
  <Override PartName="/word/media/image5.png" ContentType="image/png"/>
  <Override PartName="/word/media/image4.png" ContentType="image/png"/>
  <Override PartName="/word/media/image2.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DNASTAR</w:t>
      </w:r>
      <w:r>
        <w:t xml:space="preserve"> </w:t>
      </w:r>
      <w:r>
        <w:t xml:space="preserve">RNASEQ</w:t>
      </w:r>
      <w:r>
        <w:t xml:space="preserve"> </w:t>
      </w:r>
      <w:r>
        <w:t xml:space="preserve">TEMPLATED</w:t>
      </w:r>
    </w:p>
    <w:p>
      <w:pPr>
        <w:pStyle w:val="Author"/>
      </w:pPr>
      <w:r>
        <w:t xml:space="preserve">Jean-Yves</w:t>
      </w:r>
      <w:r>
        <w:t xml:space="preserve"> </w:t>
      </w:r>
      <w:r>
        <w:t xml:space="preserve">Sgro</w:t>
      </w:r>
    </w:p>
    <w:p>
      <w:pPr>
        <w:pStyle w:val="Date"/>
      </w:pPr>
      <w:r>
        <w:t xml:space="preserve">February</w:t>
      </w:r>
      <w:r>
        <w:t xml:space="preserve"> </w:t>
      </w:r>
      <w:r>
        <w:t xml:space="preserve">21,</w:t>
      </w:r>
      <w:r>
        <w:t xml:space="preserve"> </w:t>
      </w:r>
      <w:r>
        <w:t xml:space="preserve">2017</w:t>
      </w:r>
    </w:p>
    <w:sdt>
      <w:sdtPr>
        <w:docPartObj>
          <w:docPartGallery w:val="Table of Contents"/>
          <w:docPartUnique/>
        </w:docPartObj>
      </w:sdtPr>
      <w:sdtContent>
        <w:p>
          <w:pPr>
            <w:pStyle w:val="TOCHeading"/>
          </w:pPr>
          <w:r>
            <w:t xml:space="preserve">Table of Contents</w:t>
          </w:r>
        </w:p>
        <w:p>
          <w:r>
            <w:fldChar w:fldCharType="begin" w:dirty="true"/>
            <w:instrText xml:space="preserve">TOC \o "1-3" \h \z \u</w:instrText>
            <w:fldChar w:fldCharType="separate"/>
            <w:fldChar w:fldCharType="end"/>
          </w:r>
        </w:p>
      </w:sdtContent>
    </w:sdt>
    <w:p>
      <w:pPr>
        <w:pStyle w:val="Heading1"/>
      </w:pPr>
      <w:bookmarkStart w:id="21" w:name="acknowledgement"/>
      <w:bookmarkEnd w:id="21"/>
      <w:r>
        <w:t xml:space="preserve">Acknowledgement</w:t>
      </w:r>
    </w:p>
    <w:p>
      <w:pPr>
        <w:pStyle w:val="FirstParagraph"/>
      </w:pPr>
      <w:r>
        <w:t xml:space="preserve">This tutorial is based on the</w:t>
      </w:r>
      <w:r>
        <w:t xml:space="preserve"> </w:t>
      </w:r>
      <w:hyperlink r:id="rId22">
        <w:r>
          <w:rPr>
            <w:rStyle w:val="Hyperlink"/>
          </w:rPr>
          <w:t xml:space="preserve">Templated RNA-Seq Workflow</w:t>
        </w:r>
      </w:hyperlink>
      <w:r>
        <w:rPr>
          <w:rStyle w:val="FootnoteReference"/>
        </w:rPr>
        <w:footnoteReference w:id="23"/>
      </w:r>
      <w:r>
        <w:t xml:space="preserve"> </w:t>
      </w:r>
      <w:r>
        <w:t xml:space="preserve">on the</w:t>
      </w:r>
      <w:r>
        <w:t xml:space="preserve"> </w:t>
      </w:r>
      <w:hyperlink r:id="rId24">
        <w:r>
          <w:rPr>
            <w:rStyle w:val="Hyperlink"/>
          </w:rPr>
          <w:t xml:space="preserve">DNASTAR Tutorial web page</w:t>
        </w:r>
      </w:hyperlink>
      <w:r>
        <w:rPr>
          <w:rStyle w:val="FootnoteReference"/>
        </w:rPr>
        <w:footnoteReference w:id="25"/>
      </w:r>
      <w:r>
        <w:t xml:space="preserve">.</w:t>
      </w:r>
    </w:p>
    <w:p>
      <w:pPr>
        <w:pStyle w:val="BodyText"/>
      </w:pPr>
      <w:r>
        <w:t xml:space="preserve">The tutorial is called "templated" as sequence reads are aligned to the genome template.</w:t>
      </w:r>
    </w:p>
    <w:p>
      <w:pPr>
        <w:pStyle w:val="BlockText"/>
      </w:pPr>
      <w:r>
        <w:rPr>
          <w:i/>
        </w:rPr>
        <w:t xml:space="preserve">Note</w:t>
      </w:r>
      <w:r>
        <w:t xml:space="preserve">: A separate tutorial exists for cases where there is no template genome.</w:t>
      </w:r>
    </w:p>
    <w:p>
      <w:pPr>
        <w:pStyle w:val="Heading1"/>
      </w:pPr>
      <w:bookmarkStart w:id="26" w:name="introduction"/>
      <w:bookmarkEnd w:id="26"/>
      <w:r>
        <w:t xml:space="preserve">Introduction</w:t>
      </w:r>
    </w:p>
    <w:p>
      <w:pPr>
        <w:pStyle w:val="FirstParagraph"/>
      </w:pPr>
      <w:r>
        <w:t xml:space="preserve">Templated RNA-Seq uses next-gen sequencing to show the presence of RNA at a particular moment. RNA can be indentified and quantified by alignment to the genome.</w:t>
      </w:r>
    </w:p>
    <w:p>
      <w:pPr>
        <w:pStyle w:val="BodyText"/>
      </w:pPr>
      <w:r>
        <w:t xml:space="preserve">This tutorial is meant to become familiar with the DNASTAR software for next-gen sequencing. In this tutorial we will use two DNASTAR software:</w:t>
      </w:r>
    </w:p>
    <w:p>
      <w:pPr>
        <w:pStyle w:val="Compact"/>
        <w:numPr>
          <w:numId w:val="1001"/>
          <w:ilvl w:val="0"/>
        </w:numPr>
      </w:pPr>
      <w:r>
        <w:rPr>
          <w:rStyle w:val="VerbatimChar"/>
          <w:b/>
        </w:rPr>
        <w:t xml:space="preserve">SeqMan NGen</w:t>
      </w:r>
      <w:r>
        <w:t xml:space="preserve"> </w:t>
      </w:r>
      <w:r>
        <w:t xml:space="preserve">will be used to align RNA-Seq data onto the genome.</w:t>
      </w:r>
    </w:p>
    <w:p>
      <w:pPr>
        <w:pStyle w:val="Compact"/>
        <w:numPr>
          <w:numId w:val="1001"/>
          <w:ilvl w:val="0"/>
        </w:numPr>
      </w:pPr>
      <w:r>
        <w:rPr>
          <w:rStyle w:val="VerbatimChar"/>
          <w:b/>
        </w:rPr>
        <w:t xml:space="preserve">ArrayStar</w:t>
      </w:r>
      <w:r>
        <w:t xml:space="preserve"> </w:t>
      </w:r>
      <w:r>
        <w:t xml:space="preserve">will be used tp analyse the completed RNA-Seq alignment assembly.</w:t>
      </w:r>
    </w:p>
    <w:p>
      <w:pPr>
        <w:pStyle w:val="BlockText"/>
      </w:pPr>
      <w:r>
        <w:rPr>
          <w:i/>
        </w:rPr>
        <w:t xml:space="preserve">Note</w:t>
      </w:r>
      <w:r>
        <w:t xml:space="preserve">: While</w:t>
      </w:r>
      <w:r>
        <w:t xml:space="preserve"> </w:t>
      </w:r>
      <w:r>
        <w:rPr>
          <w:rStyle w:val="VerbatimChar"/>
        </w:rPr>
        <w:t xml:space="preserve">SeqMan NGen</w:t>
      </w:r>
      <w:r>
        <w:t xml:space="preserve"> </w:t>
      </w:r>
      <w:r>
        <w:t xml:space="preserve">exists for both Mac and Windows,</w:t>
      </w:r>
      <w:r>
        <w:t xml:space="preserve"> </w:t>
      </w:r>
      <w:r>
        <w:rPr>
          <w:rStyle w:val="VerbatimChar"/>
        </w:rPr>
        <w:t xml:space="preserve">ArrayStar</w:t>
      </w:r>
      <w:r>
        <w:t xml:space="preserve"> </w:t>
      </w:r>
      <w:r>
        <w:t xml:space="preserve">is a</w:t>
      </w:r>
      <w:r>
        <w:t xml:space="preserve"> </w:t>
      </w:r>
      <w:r>
        <w:rPr>
          <w:i/>
        </w:rPr>
        <w:t xml:space="preserve">Windows-only</w:t>
      </w:r>
      <w:r>
        <w:t xml:space="preserve"> </w:t>
      </w:r>
      <w:r>
        <w:t xml:space="preserve">software (as it is based on the Microsoft .Net framework.)</w:t>
      </w:r>
    </w:p>
    <w:p>
      <w:pPr>
        <w:pStyle w:val="Heading2"/>
      </w:pPr>
      <w:bookmarkStart w:id="27" w:name="this-tutorial"/>
      <w:bookmarkEnd w:id="27"/>
      <w:r>
        <w:t xml:space="preserve">This Tutorial</w:t>
      </w:r>
    </w:p>
    <w:p>
      <w:pPr>
        <w:pStyle w:val="FirstParagraph"/>
      </w:pPr>
      <w:r>
        <w:t xml:space="preserve">In this tutorial, we will compare stationary phase RNA from wild-type</w:t>
      </w:r>
      <w:r>
        <w:t xml:space="preserve"> </w:t>
      </w:r>
      <w:r>
        <w:rPr>
          <w:i/>
        </w:rPr>
        <w:t xml:space="preserve">Listeria monocytogenes</w:t>
      </w:r>
      <w:r>
        <w:t xml:space="preserve"> </w:t>
      </w:r>
      <w:r>
        <w:t xml:space="preserve">cells with that from mutant cells that do not express sigma B, a major transcriptional regulator (see</w:t>
      </w:r>
      <w:r>
        <w:t xml:space="preserve"> </w:t>
      </w:r>
      <w:r>
        <w:t xml:space="preserve">Oliver et al. (2009)</w:t>
      </w:r>
      <w:r>
        <w:t xml:space="preserve"> </w:t>
      </w:r>
      <w:r>
        <w:t xml:space="preserve">and Appendix below.)</w:t>
      </w:r>
    </w:p>
    <w:p>
      <w:pPr>
        <w:pStyle w:val="BodyText"/>
      </w:pPr>
      <w:r>
        <w:t xml:space="preserve">The tutorial is split in two parts following the software used:</w:t>
      </w:r>
    </w:p>
    <w:p>
      <w:pPr>
        <w:pStyle w:val="Compact"/>
        <w:numPr>
          <w:numId w:val="1002"/>
          <w:ilvl w:val="0"/>
        </w:numPr>
      </w:pPr>
      <w:r>
        <w:rPr>
          <w:b/>
        </w:rPr>
        <w:t xml:space="preserve">Part A</w:t>
      </w:r>
      <w:r>
        <w:t xml:space="preserve">: Setting up and running a templated RNA-Seq project in</w:t>
      </w:r>
      <w:r>
        <w:t xml:space="preserve"> </w:t>
      </w:r>
      <w:r>
        <w:rPr>
          <w:rStyle w:val="VerbatimChar"/>
          <w:b/>
        </w:rPr>
        <w:t xml:space="preserve">SeqMan NGen</w:t>
      </w:r>
    </w:p>
    <w:p>
      <w:pPr>
        <w:pStyle w:val="Compact"/>
        <w:numPr>
          <w:numId w:val="1002"/>
          <w:ilvl w:val="0"/>
        </w:numPr>
      </w:pPr>
      <w:r>
        <w:rPr>
          <w:b/>
        </w:rPr>
        <w:t xml:space="preserve">Part B</w:t>
      </w:r>
      <w:r>
        <w:t xml:space="preserve">: Analyzing the RNA-Seq results in</w:t>
      </w:r>
      <w:r>
        <w:t xml:space="preserve"> </w:t>
      </w:r>
      <w:r>
        <w:rPr>
          <w:rStyle w:val="VerbatimChar"/>
          <w:b/>
        </w:rPr>
        <w:t xml:space="preserve">ArrayStar</w:t>
      </w:r>
    </w:p>
    <w:p>
      <w:pPr>
        <w:pStyle w:val="FirstParagraph"/>
      </w:pPr>
      <w:r>
        <w:t xml:space="preserve">Choose which OS you prefer to work in. However, note that Part B can only be run within Windows and the file(s) from Part A would need to be transferred on the Windows side unless there is a way to share a directory.</w:t>
      </w:r>
    </w:p>
    <w:p>
      <w:pPr>
        <w:pStyle w:val="BlockText"/>
      </w:pPr>
      <w:r>
        <w:rPr>
          <w:b/>
        </w:rPr>
        <w:t xml:space="preserve">For this tutorial it is therefore advised to run both Parts A and B under Windows.</w:t>
      </w:r>
    </w:p>
    <w:p>
      <w:pPr>
        <w:pStyle w:val="Heading1"/>
      </w:pPr>
      <w:bookmarkStart w:id="28" w:name="set-up"/>
      <w:bookmarkEnd w:id="28"/>
      <w:r>
        <w:t xml:space="preserve">Set-up</w:t>
      </w:r>
    </w:p>
    <w:p>
      <w:pPr>
        <w:pStyle w:val="Heading2"/>
      </w:pPr>
      <w:bookmarkStart w:id="29" w:name="lasergene-dnastar"/>
      <w:bookmarkEnd w:id="29"/>
      <w:r>
        <w:t xml:space="preserve">Lasergene DNASTAR</w:t>
      </w:r>
    </w:p>
    <w:p>
      <w:pPr>
        <w:pStyle w:val="FirstParagraph"/>
      </w:pPr>
      <w:r>
        <w:t xml:space="preserve">For this tutorial we need access to the DNASTAR software which is installed on the class iMacs.</w:t>
      </w:r>
    </w:p>
    <w:p>
      <w:pPr>
        <w:pStyle w:val="Compact"/>
        <w:numPr>
          <w:numId w:val="1003"/>
          <w:ilvl w:val="0"/>
        </w:numPr>
      </w:pPr>
      <w:r>
        <w:t xml:space="preserve">If you need to install the software on your lab or laptop computer follow instructions on the Biochemistry department web page for</w:t>
      </w:r>
      <w:r>
        <w:t xml:space="preserve"> </w:t>
      </w:r>
      <w:hyperlink r:id="rId30">
        <w:r>
          <w:rPr>
            <w:rStyle w:val="Hyperlink"/>
          </w:rPr>
          <w:t xml:space="preserve">"Available Software"</w:t>
        </w:r>
      </w:hyperlink>
      <w:r>
        <w:rPr>
          <w:rStyle w:val="FootnoteReference"/>
        </w:rPr>
        <w:footnoteReference w:id="31"/>
      </w:r>
      <w:r>
        <w:t xml:space="preserve"> </w:t>
      </w:r>
      <w:r>
        <w:t xml:space="preserve">or open a Biochem IT job request on the Job Board.</w:t>
      </w:r>
    </w:p>
    <w:p>
      <w:pPr>
        <w:numPr>
          <w:numId w:val="1004"/>
          <w:ilvl w:val="0"/>
        </w:numPr>
      </w:pPr>
      <w:r>
        <w:t xml:space="preserve">If you are within the Biochemistry department with a</w:t>
      </w:r>
      <w:r>
        <w:t xml:space="preserve"> </w:t>
      </w:r>
      <w:r>
        <w:rPr>
          <w:i/>
          <w:b/>
        </w:rPr>
        <w:t xml:space="preserve">wired</w:t>
      </w:r>
      <w:r>
        <w:t xml:space="preserve"> </w:t>
      </w:r>
      <w:r>
        <w:t xml:space="preserve">computer such as the iMacs in the classroom you can simply launch the software to use</w:t>
      </w:r>
      <w:r>
        <w:t xml:space="preserve"> </w:t>
      </w:r>
      <w:r>
        <w:rPr>
          <w:rStyle w:val="VerbatimChar"/>
        </w:rPr>
        <w:t xml:space="preserve">SeqMan NGen</w:t>
      </w:r>
      <w:r>
        <w:t xml:space="preserve"> </w:t>
      </w:r>
      <w:r>
        <w:t xml:space="preserve">or</w:t>
      </w:r>
      <w:r>
        <w:t xml:space="preserve"> </w:t>
      </w:r>
      <w:r>
        <w:rPr>
          <w:rStyle w:val="VerbatimChar"/>
        </w:rPr>
        <w:t xml:space="preserve">ArrayStar</w:t>
      </w:r>
      <w:r>
        <w:t xml:space="preserve">.</w:t>
      </w:r>
    </w:p>
    <w:p>
      <w:pPr>
        <w:numPr>
          <w:numId w:val="1004"/>
          <w:ilvl w:val="0"/>
        </w:numPr>
      </w:pPr>
      <w:r>
        <w:t xml:space="preserve">If you are on a</w:t>
      </w:r>
      <w:r>
        <w:t xml:space="preserve"> </w:t>
      </w:r>
      <w:r>
        <w:rPr>
          <w:i/>
          <w:b/>
        </w:rPr>
        <w:t xml:space="preserve">wireless</w:t>
      </w:r>
      <w:r>
        <w:t xml:space="preserve"> </w:t>
      </w:r>
      <w:r>
        <w:t xml:space="preserve">computer you will need to connect to the Biochemistry network by</w:t>
      </w:r>
      <w:r>
        <w:t xml:space="preserve"> </w:t>
      </w:r>
      <w:hyperlink r:id="rId32">
        <w:r>
          <w:rPr>
            <w:rStyle w:val="Hyperlink"/>
          </w:rPr>
          <w:t xml:space="preserve">VPN</w:t>
        </w:r>
      </w:hyperlink>
      <w:r>
        <w:rPr>
          <w:rStyle w:val="FootnoteReference"/>
        </w:rPr>
        <w:footnoteReference w:id="33"/>
      </w:r>
    </w:p>
    <w:p>
      <w:pPr>
        <w:pStyle w:val="Heading2"/>
      </w:pPr>
      <w:bookmarkStart w:id="34" w:name="download-data"/>
      <w:bookmarkEnd w:id="34"/>
      <w:r>
        <w:t xml:space="preserve">Download Data</w:t>
      </w:r>
    </w:p>
    <w:p>
      <w:pPr>
        <w:pStyle w:val="FirstParagraph"/>
      </w:pPr>
      <w:r>
        <w:t xml:space="preserve">The data for the workshop can be found on the</w:t>
      </w:r>
      <w:r>
        <w:t xml:space="preserve"> </w:t>
      </w:r>
      <w:hyperlink r:id="rId24">
        <w:r>
          <w:rPr>
            <w:rStyle w:val="Hyperlink"/>
          </w:rPr>
          <w:t xml:space="preserve">DNASTAR Tutorial web page</w:t>
        </w:r>
      </w:hyperlink>
      <w:r>
        <w:t xml:space="preserve"> </w:t>
      </w:r>
      <w:r>
        <w:t xml:space="preserve">as</w:t>
      </w:r>
      <w:r>
        <w:t xml:space="preserve"> </w:t>
      </w:r>
      <w:r>
        <w:rPr>
          <w:rStyle w:val="VerbatimChar"/>
        </w:rPr>
        <w:t xml:space="preserve">T3_Templated_RNA-Seq.zip</w:t>
      </w:r>
      <w:r>
        <w:rPr>
          <w:rStyle w:val="FootnoteReference"/>
        </w:rPr>
        <w:footnoteReference w:id="35"/>
      </w:r>
    </w:p>
    <w:p>
      <w:pPr>
        <w:pStyle w:val="FigureWithCaption"/>
      </w:pPr>
      <w:r>
        <w:drawing>
          <wp:inline>
            <wp:extent cx="5486400" cy="3168202"/>
            <wp:effectExtent b="0" l="0" r="0" t="0"/>
            <wp:docPr descr="&quot;Finding T3_Templated_RNA-Seq.zip on DNASTAR Tutorial web page&quot;" id="1" name="Picture"/>
            <a:graphic>
              <a:graphicData uri="http://schemas.openxmlformats.org/drawingml/2006/picture">
                <pic:pic>
                  <pic:nvPicPr>
                    <pic:cNvPr descr="./images/01_dnastar_w.png" id="0" name="Picture"/>
                    <pic:cNvPicPr>
                      <a:picLocks noChangeArrowheads="1" noChangeAspect="1"/>
                    </pic:cNvPicPr>
                  </pic:nvPicPr>
                  <pic:blipFill>
                    <a:blip r:embed="rId37"/>
                    <a:stretch>
                      <a:fillRect/>
                    </a:stretch>
                  </pic:blipFill>
                  <pic:spPr bwMode="auto">
                    <a:xfrm>
                      <a:off x="0" y="0"/>
                      <a:ext cx="5486400" cy="3168202"/>
                    </a:xfrm>
                    <a:prstGeom prst="rect">
                      <a:avLst/>
                    </a:prstGeom>
                    <a:noFill/>
                    <a:ln w="9525">
                      <a:noFill/>
                      <a:headEnd/>
                      <a:tailEnd/>
                    </a:ln>
                  </pic:spPr>
                </pic:pic>
              </a:graphicData>
            </a:graphic>
          </wp:inline>
        </w:drawing>
      </w:r>
    </w:p>
    <w:p>
      <w:pPr>
        <w:pStyle w:val="ImageCaption"/>
      </w:pPr>
      <w:r>
        <w:t xml:space="preserve">"Finding T3_Templated_RNA-Seq.zip on DNASTAR Tutorial web page"</w:t>
      </w:r>
    </w:p>
    <w:p>
      <w:pPr>
        <w:pStyle w:val="BodyText"/>
      </w:pPr>
      <m:oMath>
        <m:r>
          <m:t>⨀</m:t>
        </m:r>
      </m:oMath>
      <w:r>
        <w:t xml:space="preserve"> </w:t>
      </w:r>
      <w:r>
        <w:rPr>
          <w:b/>
        </w:rPr>
        <w:t xml:space="preserve">TASK</w:t>
      </w:r>
      <w:r>
        <w:t xml:space="preserve">:</w:t>
      </w:r>
      <w:r>
        <w:t xml:space="preserve"> </w:t>
      </w:r>
      <w:r>
        <w:rPr>
          <w:b/>
        </w:rPr>
        <w:t xml:space="preserve">Dowload the data to your desktop and unzip it</w:t>
      </w:r>
      <w:r>
        <w:t xml:space="preserve">.</w:t>
      </w:r>
    </w:p>
    <w:p>
      <w:pPr>
        <w:pStyle w:val="BodyText"/>
      </w:pPr>
      <w:r>
        <w:t xml:space="preserve">The resulting directory will contain 5 files:</w:t>
      </w:r>
    </w:p>
    <w:p>
      <w:pPr>
        <w:pStyle w:val="SourceCode"/>
      </w:pPr>
      <w:r>
        <w:rPr>
          <w:rStyle w:val="VerbatimChar"/>
        </w:rPr>
        <w:t xml:space="preserve">Listeria monocytogenes 4b F2365.NC_002973.6.gbk</w:t>
      </w:r>
      <w:r>
        <w:br w:type="textWrapping"/>
      </w:r>
      <w:r>
        <w:rPr>
          <w:rStyle w:val="VerbatimChar"/>
        </w:rPr>
        <w:t xml:space="preserve">sigB_1.fastq</w:t>
      </w:r>
      <w:r>
        <w:br w:type="textWrapping"/>
      </w:r>
      <w:r>
        <w:rPr>
          <w:rStyle w:val="VerbatimChar"/>
        </w:rPr>
        <w:t xml:space="preserve">sigB_2.fastq</w:t>
      </w:r>
      <w:r>
        <w:br w:type="textWrapping"/>
      </w:r>
      <w:r>
        <w:rPr>
          <w:rStyle w:val="VerbatimChar"/>
        </w:rPr>
        <w:t xml:space="preserve">wt_1.fastq</w:t>
      </w:r>
      <w:r>
        <w:br w:type="textWrapping"/>
      </w:r>
      <w:r>
        <w:rPr>
          <w:rStyle w:val="VerbatimChar"/>
        </w:rPr>
        <w:t xml:space="preserve">wt_2.fastq</w:t>
      </w:r>
    </w:p>
    <w:p>
      <w:pPr>
        <w:numPr>
          <w:numId w:val="1005"/>
          <w:ilvl w:val="0"/>
        </w:numPr>
      </w:pPr>
      <w:r>
        <w:t xml:space="preserve">The</w:t>
      </w:r>
      <w:r>
        <w:t xml:space="preserve"> </w:t>
      </w:r>
      <w:r>
        <w:rPr>
          <w:rStyle w:val="VerbatimChar"/>
        </w:rPr>
        <w:t xml:space="preserve">.gbk</w:t>
      </w:r>
      <w:r>
        <w:t xml:space="preserve"> </w:t>
      </w:r>
      <w:r>
        <w:t xml:space="preserve">file is a</w:t>
      </w:r>
      <w:r>
        <w:t xml:space="preserve"> </w:t>
      </w:r>
      <w:hyperlink r:id="rId38">
        <w:r>
          <w:rPr>
            <w:rStyle w:val="Hyperlink"/>
          </w:rPr>
          <w:t xml:space="preserve">GeneBank</w:t>
        </w:r>
      </w:hyperlink>
      <w:r>
        <w:t xml:space="preserve"> </w:t>
      </w:r>
      <w:r>
        <w:t xml:space="preserve">sequence file for the complete genome of the bacteria</w:t>
      </w:r>
      <w:r>
        <w:t xml:space="preserve"> </w:t>
      </w:r>
      <w:r>
        <w:rPr>
          <w:b/>
        </w:rPr>
        <w:t xml:space="preserve">Listeria monocytogenes</w:t>
      </w:r>
      <w:r>
        <w:t xml:space="preserve">.</w:t>
      </w:r>
    </w:p>
    <w:p>
      <w:pPr>
        <w:numPr>
          <w:numId w:val="1005"/>
          <w:ilvl w:val="0"/>
        </w:numPr>
      </w:pPr>
      <w:r>
        <w:t xml:space="preserve">The</w:t>
      </w:r>
      <w:r>
        <w:t xml:space="preserve"> </w:t>
      </w:r>
      <w:r>
        <w:rPr>
          <w:rStyle w:val="VerbatimChar"/>
        </w:rPr>
        <w:t xml:space="preserve">fastq</w:t>
      </w:r>
      <w:r>
        <w:t xml:space="preserve"> </w:t>
      </w:r>
      <w:r>
        <w:t xml:space="preserve">files are sequencing reads. There are two replicates each for the wild type (</w:t>
      </w:r>
      <w:r>
        <w:rPr>
          <w:rStyle w:val="VerbatimChar"/>
        </w:rPr>
        <w:t xml:space="preserve">wt</w:t>
      </w:r>
      <w:r>
        <w:t xml:space="preserve">) and for an</w:t>
      </w:r>
      <w:r>
        <w:t xml:space="preserve"> </w:t>
      </w:r>
      <w:r>
        <w:rPr>
          <w:i/>
        </w:rPr>
        <w:t xml:space="preserve">isogenic</w:t>
      </w:r>
      <w:r>
        <w:t xml:space="preserve"> </w:t>
      </w:r>
      <w:r>
        <w:t xml:space="preserve">strain lacking</w:t>
      </w:r>
      <w:r>
        <w:t xml:space="preserve"> </w:t>
      </w:r>
      <w:r>
        <w:rPr>
          <w:b/>
        </w:rPr>
        <w:t xml:space="preserve">Sigma B</w:t>
      </w:r>
      <w:r>
        <w:t xml:space="preserve">. (See also</w:t>
      </w:r>
      <w:r>
        <w:t xml:space="preserve"> </w:t>
      </w:r>
      <w:r>
        <w:rPr>
          <w:b/>
        </w:rPr>
        <w:t xml:space="preserve">Appendix A</w:t>
      </w:r>
      <w:r>
        <w:t xml:space="preserve"> </w:t>
      </w:r>
      <w:r>
        <w:t xml:space="preserve">below.)</w:t>
      </w:r>
    </w:p>
    <w:p>
      <w:pPr>
        <w:pStyle w:val="Heading1"/>
      </w:pPr>
      <w:bookmarkStart w:id="39" w:name="part-a-setting-up-a-templated-rna-seq-project-in-seqman-ngen"/>
      <w:bookmarkEnd w:id="39"/>
      <w:r>
        <w:t xml:space="preserve">Part A: Setting up a templated RNA-Seq project in SeqMan NGen</w:t>
      </w:r>
    </w:p>
    <w:p>
      <w:pPr>
        <w:pStyle w:val="Heading2"/>
      </w:pPr>
      <w:bookmarkStart w:id="40" w:name="launch-seqman-ngen"/>
      <w:bookmarkEnd w:id="40"/>
      <w:r>
        <w:t xml:space="preserve">Launch SeqMan NGen</w:t>
      </w:r>
    </w:p>
    <w:p>
      <w:pPr>
        <w:pStyle w:val="FirstParagraph"/>
      </w:pPr>
      <w:r>
        <w:t xml:space="preserve">On both Mac and Windows you can launch individual DNASTAR software by finding them on the hard drive or for example the "Start" menu under Windows.</w:t>
      </w:r>
    </w:p>
    <w:p>
      <w:pPr>
        <w:pStyle w:val="BodyText"/>
      </w:pPr>
      <w:r>
        <w:t xml:space="preserve">However, the</w:t>
      </w:r>
      <w:r>
        <w:t xml:space="preserve"> </w:t>
      </w:r>
      <w:r>
        <w:rPr>
          <w:rStyle w:val="VerbatimChar"/>
          <w:b/>
        </w:rPr>
        <w:t xml:space="preserve">DNASTAR Navigator</w:t>
      </w:r>
      <w:r>
        <w:t xml:space="preserve"> </w:t>
      </w:r>
      <w:r>
        <w:t xml:space="preserve">consolidates all DNASTAR software in one place and may make it easier to launch any of the desired software.</w:t>
      </w:r>
    </w:p>
    <w:p>
      <w:pPr>
        <w:pStyle w:val="BodyText"/>
      </w:pPr>
      <w:r>
        <w:rPr>
          <w:rStyle w:val="VerbatimChar"/>
        </w:rPr>
        <w:t xml:space="preserve">SeqMan NGen</w:t>
      </w:r>
      <w:r>
        <w:t xml:space="preserve"> </w:t>
      </w:r>
      <w:r>
        <w:t xml:space="preserve">is located under</w:t>
      </w:r>
      <w:r>
        <w:t xml:space="preserve"> </w:t>
      </w:r>
      <w:r>
        <w:rPr>
          <w:b/>
        </w:rPr>
        <w:t xml:space="preserve">Genomics</w:t>
      </w:r>
      <w:r>
        <w:t xml:space="preserve"> </w:t>
      </w:r>
      <w:r>
        <w:t xml:space="preserve">within the Navigator.</w:t>
      </w:r>
    </w:p>
    <w:p>
      <w:pPr>
        <w:pStyle w:val="BodyText"/>
      </w:pPr>
      <w:r>
        <w:t xml:space="preserve">Click on</w:t>
      </w:r>
      <w:r>
        <w:t xml:space="preserve"> </w:t>
      </w:r>
      <w:r>
        <w:rPr>
          <w:rStyle w:val="VerbatimChar"/>
        </w:rPr>
        <w:t xml:space="preserve">SeqMan NGen</w:t>
      </w:r>
      <w:r>
        <w:t xml:space="preserve"> </w:t>
      </w:r>
      <w:r>
        <w:t xml:space="preserve">to launch.</w:t>
      </w:r>
    </w:p>
    <w:p>
      <w:pPr>
        <w:pStyle w:val="Heading3"/>
      </w:pPr>
      <w:bookmarkStart w:id="41" w:name="macintosh"/>
      <w:bookmarkEnd w:id="41"/>
      <w:r>
        <w:t xml:space="preserve">Macintosh</w:t>
      </w:r>
    </w:p>
    <w:p>
      <w:pPr>
        <w:pStyle w:val="FirstParagraph"/>
      </w:pPr>
      <w:r>
        <w:t xml:space="preserve">Perhaps the easiest way would be to use "Spotlight Search" (top right "magnifying glass icon") and start typing the name of the software. For</w:t>
      </w:r>
      <w:r>
        <w:t xml:space="preserve"> </w:t>
      </w:r>
      <w:r>
        <w:rPr>
          <w:rStyle w:val="VerbatimChar"/>
        </w:rPr>
        <w:t xml:space="preserve">SeqMan NGen</w:t>
      </w:r>
      <w:r>
        <w:t xml:space="preserve"> </w:t>
      </w:r>
      <w:r>
        <w:t xml:space="preserve">it should appear after the first few letters are typed.</w:t>
      </w:r>
    </w:p>
    <w:p>
      <w:pPr>
        <w:pStyle w:val="BodyText"/>
      </w:pPr>
      <w:r>
        <w:t xml:space="preserve">However, for this tutorial it is recommended to use Windows since the second part of the tutorial requires a Windows-only software.</w:t>
      </w:r>
    </w:p>
    <w:p>
      <w:pPr>
        <w:pStyle w:val="Heading3"/>
      </w:pPr>
      <w:bookmarkStart w:id="42" w:name="windows"/>
      <w:bookmarkEnd w:id="42"/>
      <w:r>
        <w:t xml:space="preserve">Windows</w:t>
      </w:r>
    </w:p>
    <w:p>
      <w:pPr>
        <w:pStyle w:val="FirstParagraph"/>
      </w:pPr>
      <w:r>
        <w:t xml:space="preserve">Click on the "Start" button (bottom left - looks like a 4 white squares) and scroll down to the letter</w:t>
      </w:r>
      <w:r>
        <w:t xml:space="preserve"> </w:t>
      </w:r>
      <w:r>
        <w:rPr>
          <w:b/>
        </w:rPr>
        <w:t xml:space="preserve">D</w:t>
      </w:r>
      <w:r>
        <w:t xml:space="preserve"> </w:t>
      </w:r>
      <w:r>
        <w:t xml:space="preserve">where DNASTAR should be listed.</w:t>
      </w:r>
    </w:p>
    <w:p>
      <w:pPr>
        <w:pStyle w:val="BodyText"/>
      </w:pPr>
      <w:r>
        <w:t xml:space="preserve">Click on the downward pointing arrow on the right hand side of the name and find the software you need.</w:t>
      </w:r>
      <w:r>
        <w:t xml:space="preserve"> </w:t>
      </w:r>
      <w:r>
        <w:rPr>
          <w:i/>
        </w:rPr>
        <w:t xml:space="preserve">e.g.</w:t>
      </w:r>
      <w:r>
        <w:t xml:space="preserve"> </w:t>
      </w:r>
      <w:r>
        <w:rPr>
          <w:rStyle w:val="VerbatimChar"/>
        </w:rPr>
        <w:t xml:space="preserve">DNASTAR Navigator 14</w:t>
      </w:r>
      <w:r>
        <w:t xml:space="preserve"> </w:t>
      </w:r>
      <w:r>
        <w:t xml:space="preserve">or directly</w:t>
      </w:r>
      <w:r>
        <w:t xml:space="preserve"> </w:t>
      </w:r>
      <w:r>
        <w:rPr>
          <w:rStyle w:val="VerbatimChar"/>
        </w:rPr>
        <w:t xml:space="preserve">SeqMan NGen</w:t>
      </w:r>
      <w:r>
        <w:t xml:space="preserve">.</w:t>
      </w:r>
    </w:p>
    <w:p>
      <w:pPr>
        <w:pStyle w:val="Heading2"/>
      </w:pPr>
      <w:bookmarkStart w:id="43" w:name="choose-where-to-work"/>
      <w:bookmarkEnd w:id="43"/>
      <w:r>
        <w:t xml:space="preserve">Choose where to work</w:t>
      </w:r>
    </w:p>
    <w:p>
      <w:pPr>
        <w:pStyle w:val="FirstParagraph"/>
      </w:pPr>
      <w:r>
        <w:t xml:space="preserve">The first screen after the launch offers 3 choices:</w:t>
      </w:r>
    </w:p>
    <w:p>
      <w:pPr>
        <w:pStyle w:val="Compact"/>
        <w:numPr>
          <w:numId w:val="1006"/>
          <w:ilvl w:val="0"/>
        </w:numPr>
      </w:pPr>
      <w:r>
        <w:t xml:space="preserve">Assemble on local computer</w:t>
      </w:r>
    </w:p>
    <w:p>
      <w:pPr>
        <w:pStyle w:val="Compact"/>
        <w:numPr>
          <w:numId w:val="1006"/>
          <w:ilvl w:val="0"/>
        </w:numPr>
      </w:pPr>
      <w:r>
        <w:t xml:space="preserve">Re-run local assembly</w:t>
      </w:r>
    </w:p>
    <w:p>
      <w:pPr>
        <w:pStyle w:val="Compact"/>
        <w:numPr>
          <w:numId w:val="1006"/>
          <w:ilvl w:val="0"/>
        </w:numPr>
      </w:pPr>
      <w:r>
        <w:t xml:space="preserve">Assemble on the DNASTAR cloud</w:t>
      </w:r>
    </w:p>
    <w:p>
      <w:pPr>
        <w:pStyle w:val="FirstParagraph"/>
      </w:pPr>
      <m:oMath>
        <m:r>
          <m:t>⨀</m:t>
        </m:r>
      </m:oMath>
      <w:r>
        <w:t xml:space="preserve"> </w:t>
      </w:r>
      <w:r>
        <w:rPr>
          <w:b/>
        </w:rPr>
        <w:t xml:space="preserve">TASK</w:t>
      </w:r>
      <w:r>
        <w:t xml:space="preserve">: Click</w:t>
      </w:r>
      <w:r>
        <w:t xml:space="preserve"> </w:t>
      </w:r>
      <w:r>
        <w:rPr>
          <w:b/>
        </w:rPr>
        <w:t xml:space="preserve">Assemble on local computer</w:t>
      </w:r>
      <w:r>
        <w:t xml:space="preserve">.</w:t>
      </w:r>
    </w:p>
    <w:p>
      <w:pPr>
        <w:pStyle w:val="FigureWithCaption"/>
      </w:pPr>
      <w:r>
        <w:drawing>
          <wp:inline>
            <wp:extent cx="5486400" cy="1556425"/>
            <wp:effectExtent b="0" l="0" r="0" t="0"/>
            <wp:docPr descr=" &quot;Three choices on first screen**&quot;" id="1" name="Picture"/>
            <a:graphic>
              <a:graphicData uri="http://schemas.openxmlformats.org/drawingml/2006/picture">
                <pic:pic>
                  <pic:nvPicPr>
                    <pic:cNvPr descr="./images/02_dnastar_w.png" id="0" name="Picture"/>
                    <pic:cNvPicPr>
                      <a:picLocks noChangeArrowheads="1" noChangeAspect="1"/>
                    </pic:cNvPicPr>
                  </pic:nvPicPr>
                  <pic:blipFill>
                    <a:blip r:embed="rId44"/>
                    <a:stretch>
                      <a:fillRect/>
                    </a:stretch>
                  </pic:blipFill>
                  <pic:spPr bwMode="auto">
                    <a:xfrm>
                      <a:off x="0" y="0"/>
                      <a:ext cx="5486400" cy="1556425"/>
                    </a:xfrm>
                    <a:prstGeom prst="rect">
                      <a:avLst/>
                    </a:prstGeom>
                    <a:noFill/>
                    <a:ln w="9525">
                      <a:noFill/>
                      <a:headEnd/>
                      <a:tailEnd/>
                    </a:ln>
                  </pic:spPr>
                </pic:pic>
              </a:graphicData>
            </a:graphic>
          </wp:inline>
        </w:drawing>
      </w:r>
    </w:p>
    <w:p>
      <w:pPr>
        <w:pStyle w:val="ImageCaption"/>
      </w:pPr>
      <w:r>
        <w:t xml:space="preserve">"Three choices on first screen**"</w:t>
      </w:r>
    </w:p>
    <w:p>
      <w:pPr>
        <w:pStyle w:val="Heading2"/>
      </w:pPr>
      <w:bookmarkStart w:id="45" w:name="choose-workflow"/>
      <w:bookmarkEnd w:id="45"/>
      <w:r>
        <w:t xml:space="preserve">Choose workflow</w:t>
      </w:r>
    </w:p>
    <w:p>
      <w:pPr>
        <w:pStyle w:val="FirstParagraph"/>
      </w:pPr>
      <w:r>
        <w:t xml:space="preserve">On the next screen "Choose Assembly Workflow"" screen, select</w:t>
      </w:r>
      <w:r>
        <w:t xml:space="preserve"> </w:t>
      </w:r>
      <w:r>
        <w:rPr>
          <w:b/>
        </w:rPr>
        <w:t xml:space="preserve">Transcriptome / RNA-Seq</w:t>
      </w:r>
      <w:r>
        <w:t xml:space="preserve"> </w:t>
      </w:r>
      <w:r>
        <w:t xml:space="preserve">and press Next.</w:t>
      </w:r>
    </w:p>
    <w:p>
      <w:pPr>
        <w:pStyle w:val="FigureWithCaption"/>
      </w:pPr>
      <w:r>
        <w:drawing>
          <wp:inline>
            <wp:extent cx="5486400" cy="4165600"/>
            <wp:effectExtent b="0" l="0" r="0" t="0"/>
            <wp:docPr descr=" &quot;select Transcriptome / RNA-Seq&quot;" id="1" name="Picture"/>
            <a:graphic>
              <a:graphicData uri="http://schemas.openxmlformats.org/drawingml/2006/picture">
                <pic:pic>
                  <pic:nvPicPr>
                    <pic:cNvPr descr="./images/03_dnastar_w.png" id="0" name="Picture"/>
                    <pic:cNvPicPr>
                      <a:picLocks noChangeArrowheads="1" noChangeAspect="1"/>
                    </pic:cNvPicPr>
                  </pic:nvPicPr>
                  <pic:blipFill>
                    <a:blip r:embed="rId46"/>
                    <a:stretch>
                      <a:fillRect/>
                    </a:stretch>
                  </pic:blipFill>
                  <pic:spPr bwMode="auto">
                    <a:xfrm>
                      <a:off x="0" y="0"/>
                      <a:ext cx="5486400" cy="4165600"/>
                    </a:xfrm>
                    <a:prstGeom prst="rect">
                      <a:avLst/>
                    </a:prstGeom>
                    <a:noFill/>
                    <a:ln w="9525">
                      <a:noFill/>
                      <a:headEnd/>
                      <a:tailEnd/>
                    </a:ln>
                  </pic:spPr>
                </pic:pic>
              </a:graphicData>
            </a:graphic>
          </wp:inline>
        </w:drawing>
      </w:r>
    </w:p>
    <w:p>
      <w:pPr>
        <w:pStyle w:val="ImageCaption"/>
      </w:pPr>
      <w:r>
        <w:t xml:space="preserve">"select</w:t>
      </w:r>
      <w:r>
        <w:t xml:space="preserve"> </w:t>
      </w:r>
      <w:r>
        <w:rPr>
          <w:b/>
        </w:rPr>
        <w:t xml:space="preserve">Transcriptome / RNA-Seq</w:t>
      </w:r>
      <w:r>
        <w:t xml:space="preserve">"</w:t>
      </w:r>
    </w:p>
    <w:p>
      <w:pPr>
        <w:pStyle w:val="Heading2"/>
      </w:pPr>
      <w:bookmarkStart w:id="47" w:name="choose-assembly-type"/>
      <w:bookmarkEnd w:id="47"/>
      <w:r>
        <w:t xml:space="preserve">Choose Assembly Type</w:t>
      </w:r>
    </w:p>
    <w:p>
      <w:pPr>
        <w:pStyle w:val="FirstParagraph"/>
      </w:pPr>
      <w:r>
        <w:t xml:space="preserve">In the "Choose Assembly Type"" screen, select</w:t>
      </w:r>
      <w:r>
        <w:t xml:space="preserve"> </w:t>
      </w:r>
      <w:r>
        <w:rPr>
          <w:b/>
        </w:rPr>
        <w:t xml:space="preserve">Reference based assembly</w:t>
      </w:r>
      <w:r>
        <w:t xml:space="preserve"> </w:t>
      </w:r>
      <w:r>
        <w:t xml:space="preserve">and click Next.</w:t>
      </w:r>
    </w:p>
    <w:p>
      <w:pPr>
        <w:pStyle w:val="FigureWithCaption"/>
      </w:pPr>
      <w:r>
        <w:drawing>
          <wp:inline>
            <wp:extent cx="5486400" cy="1419686"/>
            <wp:effectExtent b="0" l="0" r="0" t="0"/>
            <wp:docPr descr=" &quot;select Reference based assembly&quot;" id="1" name="Picture"/>
            <a:graphic>
              <a:graphicData uri="http://schemas.openxmlformats.org/drawingml/2006/picture">
                <pic:pic>
                  <pic:nvPicPr>
                    <pic:cNvPr descr="./images/04_dnastar_w.png" id="0" name="Picture"/>
                    <pic:cNvPicPr>
                      <a:picLocks noChangeArrowheads="1" noChangeAspect="1"/>
                    </pic:cNvPicPr>
                  </pic:nvPicPr>
                  <pic:blipFill>
                    <a:blip r:embed="rId48"/>
                    <a:stretch>
                      <a:fillRect/>
                    </a:stretch>
                  </pic:blipFill>
                  <pic:spPr bwMode="auto">
                    <a:xfrm>
                      <a:off x="0" y="0"/>
                      <a:ext cx="5486400" cy="1419686"/>
                    </a:xfrm>
                    <a:prstGeom prst="rect">
                      <a:avLst/>
                    </a:prstGeom>
                    <a:noFill/>
                    <a:ln w="9525">
                      <a:noFill/>
                      <a:headEnd/>
                      <a:tailEnd/>
                    </a:ln>
                  </pic:spPr>
                </pic:pic>
              </a:graphicData>
            </a:graphic>
          </wp:inline>
        </w:drawing>
      </w:r>
    </w:p>
    <w:p>
      <w:pPr>
        <w:pStyle w:val="ImageCaption"/>
      </w:pPr>
      <w:r>
        <w:t xml:space="preserve">"select</w:t>
      </w:r>
      <w:r>
        <w:t xml:space="preserve"> </w:t>
      </w:r>
      <w:r>
        <w:rPr>
          <w:b/>
        </w:rPr>
        <w:t xml:space="preserve">Reference based assembly</w:t>
      </w:r>
      <w:r>
        <w:t xml:space="preserve">"</w:t>
      </w:r>
    </w:p>
    <w:p>
      <w:pPr>
        <w:pStyle w:val="Heading2"/>
      </w:pPr>
      <w:bookmarkStart w:id="49" w:name="reference-genome"/>
      <w:bookmarkEnd w:id="49"/>
      <w:r>
        <w:t xml:space="preserve">Reference genome</w:t>
      </w:r>
    </w:p>
    <w:p>
      <w:pPr>
        <w:pStyle w:val="Compact"/>
        <w:numPr>
          <w:numId w:val="1007"/>
          <w:ilvl w:val="0"/>
        </w:numPr>
      </w:pPr>
      <w:r>
        <w:t xml:space="preserve">In the Input Reference Sequences screen add the reference sequence</w:t>
      </w:r>
      <w:r>
        <w:t xml:space="preserve"> </w:t>
      </w:r>
      <w:r>
        <w:rPr>
          <w:i/>
        </w:rPr>
        <w:t xml:space="preserve">Listeria monocytogenes 4b F2365.NC_002973.6.gbk</w:t>
      </w:r>
      <w:r>
        <w:t xml:space="preserve"> </w:t>
      </w:r>
      <w:r>
        <w:t xml:space="preserve">by pressing the</w:t>
      </w:r>
      <w:r>
        <w:t xml:space="preserve"> </w:t>
      </w:r>
      <w:r>
        <w:rPr>
          <w:b/>
        </w:rPr>
        <w:t xml:space="preserve">Add</w:t>
      </w:r>
      <w:r>
        <w:t xml:space="preserve"> </w:t>
      </w:r>
      <w:r>
        <w:t xml:space="preserve">button.</w:t>
      </w:r>
    </w:p>
    <w:p>
      <w:pPr>
        <w:pStyle w:val="FigureWithCaption"/>
      </w:pPr>
      <w:r>
        <w:drawing>
          <wp:inline>
            <wp:extent cx="5486400" cy="2830392"/>
            <wp:effectExtent b="0" l="0" r="0" t="0"/>
            <wp:docPr descr=" &quot;Press Add and select reference sequence.&quot;" id="1" name="Picture"/>
            <a:graphic>
              <a:graphicData uri="http://schemas.openxmlformats.org/drawingml/2006/picture">
                <pic:pic>
                  <pic:nvPicPr>
                    <pic:cNvPr descr="./images/05_dnastar_w.png" id="0" name="Picture"/>
                    <pic:cNvPicPr>
                      <a:picLocks noChangeArrowheads="1" noChangeAspect="1"/>
                    </pic:cNvPicPr>
                  </pic:nvPicPr>
                  <pic:blipFill>
                    <a:blip r:embed="rId50"/>
                    <a:stretch>
                      <a:fillRect/>
                    </a:stretch>
                  </pic:blipFill>
                  <pic:spPr bwMode="auto">
                    <a:xfrm>
                      <a:off x="0" y="0"/>
                      <a:ext cx="5486400" cy="2830392"/>
                    </a:xfrm>
                    <a:prstGeom prst="rect">
                      <a:avLst/>
                    </a:prstGeom>
                    <a:noFill/>
                    <a:ln w="9525">
                      <a:noFill/>
                      <a:headEnd/>
                      <a:tailEnd/>
                    </a:ln>
                  </pic:spPr>
                </pic:pic>
              </a:graphicData>
            </a:graphic>
          </wp:inline>
        </w:drawing>
      </w:r>
    </w:p>
    <w:p>
      <w:pPr>
        <w:pStyle w:val="ImageCaption"/>
      </w:pPr>
      <w:r>
        <w:t xml:space="preserve">"Press</w:t>
      </w:r>
      <w:r>
        <w:t xml:space="preserve"> </w:t>
      </w:r>
      <w:r>
        <w:rPr>
          <w:b/>
        </w:rPr>
        <w:t xml:space="preserve">Add</w:t>
      </w:r>
      <w:r>
        <w:t xml:space="preserve"> </w:t>
      </w:r>
      <w:r>
        <w:t xml:space="preserve">and select reference sequence."</w:t>
      </w:r>
    </w:p>
    <w:p>
      <w:pPr>
        <w:pStyle w:val="Compact"/>
        <w:numPr>
          <w:numId w:val="1008"/>
          <w:ilvl w:val="0"/>
        </w:numPr>
      </w:pPr>
      <w:r>
        <w:t xml:space="preserve">Then select the file and click</w:t>
      </w:r>
      <w:r>
        <w:t xml:space="preserve"> </w:t>
      </w:r>
      <w:r>
        <w:rPr>
          <w:b/>
        </w:rPr>
        <w:t xml:space="preserve">Open</w:t>
      </w:r>
      <w:r>
        <w:t xml:space="preserve">.</w:t>
      </w:r>
    </w:p>
    <w:p>
      <w:pPr>
        <w:pStyle w:val="FigureWithCaption"/>
      </w:pPr>
      <w:r>
        <w:drawing>
          <wp:inline>
            <wp:extent cx="5486400" cy="2500867"/>
            <wp:effectExtent b="0" l="0" r="0" t="0"/>
            <wp:docPr descr=" &quot;Select file and click Open.&quot;" id="1" name="Picture"/>
            <a:graphic>
              <a:graphicData uri="http://schemas.openxmlformats.org/drawingml/2006/picture">
                <pic:pic>
                  <pic:nvPicPr>
                    <pic:cNvPr descr="./images/06_dnastar_w.png" id="0" name="Picture"/>
                    <pic:cNvPicPr>
                      <a:picLocks noChangeArrowheads="1" noChangeAspect="1"/>
                    </pic:cNvPicPr>
                  </pic:nvPicPr>
                  <pic:blipFill>
                    <a:blip r:embed="rId51"/>
                    <a:stretch>
                      <a:fillRect/>
                    </a:stretch>
                  </pic:blipFill>
                  <pic:spPr bwMode="auto">
                    <a:xfrm>
                      <a:off x="0" y="0"/>
                      <a:ext cx="5486400" cy="2500867"/>
                    </a:xfrm>
                    <a:prstGeom prst="rect">
                      <a:avLst/>
                    </a:prstGeom>
                    <a:noFill/>
                    <a:ln w="9525">
                      <a:noFill/>
                      <a:headEnd/>
                      <a:tailEnd/>
                    </a:ln>
                  </pic:spPr>
                </pic:pic>
              </a:graphicData>
            </a:graphic>
          </wp:inline>
        </w:drawing>
      </w:r>
    </w:p>
    <w:p>
      <w:pPr>
        <w:pStyle w:val="ImageCaption"/>
      </w:pPr>
      <w:r>
        <w:t xml:space="preserve">"Select file and click</w:t>
      </w:r>
      <w:r>
        <w:t xml:space="preserve"> </w:t>
      </w:r>
      <w:r>
        <w:rPr>
          <w:b/>
        </w:rPr>
        <w:t xml:space="preserve">Open</w:t>
      </w:r>
      <w:r>
        <w:t xml:space="preserve">."</w:t>
      </w:r>
    </w:p>
    <w:p>
      <w:pPr>
        <w:pStyle w:val="Compact"/>
        <w:numPr>
          <w:numId w:val="1009"/>
          <w:ilvl w:val="0"/>
        </w:numPr>
      </w:pPr>
      <w:r>
        <w:t xml:space="preserve">Click</w:t>
      </w:r>
      <w:r>
        <w:t xml:space="preserve"> </w:t>
      </w:r>
      <w:r>
        <w:rPr>
          <w:b/>
        </w:rPr>
        <w:t xml:space="preserve">Next</w:t>
      </w:r>
    </w:p>
    <w:p>
      <w:pPr>
        <w:pStyle w:val="BlockText"/>
      </w:pPr>
      <w:r>
        <w:rPr>
          <w:i/>
        </w:rPr>
        <w:t xml:space="preserve">Note</w:t>
      </w:r>
      <w:r>
        <w:t xml:space="preserve">: If a reference sequence had not been provided with the tutorial data, you could have downloaded an</w:t>
      </w:r>
      <w:r>
        <w:t xml:space="preserve"> </w:t>
      </w:r>
      <w:r>
        <w:rPr>
          <w:i/>
        </w:rPr>
        <w:t xml:space="preserve">L. monocytogenes</w:t>
      </w:r>
      <w:r>
        <w:t xml:space="preserve"> </w:t>
      </w:r>
      <w:r>
        <w:t xml:space="preserve">genome here using the</w:t>
      </w:r>
      <w:r>
        <w:t xml:space="preserve"> </w:t>
      </w:r>
      <w:r>
        <w:rPr>
          <w:b/>
        </w:rPr>
        <w:t xml:space="preserve">Download NCBI Genomes</w:t>
      </w:r>
      <w:r>
        <w:t xml:space="preserve"> </w:t>
      </w:r>
      <w:r>
        <w:t xml:space="preserve">button.</w:t>
      </w:r>
    </w:p>
    <w:p>
      <w:pPr>
        <w:pStyle w:val="Heading2"/>
      </w:pPr>
      <w:bookmarkStart w:id="52" w:name="input-sequence-files-and-define-experiments"/>
      <w:bookmarkEnd w:id="52"/>
      <w:r>
        <w:t xml:space="preserve">Input Sequence Files and Define Experiments</w:t>
      </w:r>
    </w:p>
    <w:p>
      <w:pPr>
        <w:pStyle w:val="FirstParagraph"/>
      </w:pPr>
      <w:r>
        <w:t xml:space="preserve">In the Input Sequence Files and Define Experiments or Individual Replicates screen: (See illustration below.)</w:t>
      </w:r>
    </w:p>
    <w:p>
      <w:pPr>
        <w:pStyle w:val="Compact"/>
        <w:numPr>
          <w:numId w:val="1010"/>
          <w:ilvl w:val="0"/>
        </w:numPr>
      </w:pPr>
      <w:r>
        <w:t xml:space="preserve">Set the</w:t>
      </w:r>
      <w:r>
        <w:t xml:space="preserve"> </w:t>
      </w:r>
      <w:r>
        <w:rPr>
          <w:b/>
        </w:rPr>
        <w:t xml:space="preserve">Read technology</w:t>
      </w:r>
      <w:r>
        <w:t xml:space="preserve"> </w:t>
      </w:r>
      <w:r>
        <w:t xml:space="preserve">to Illumina, and</w:t>
      </w:r>
      <w:r>
        <w:t xml:space="preserve"> </w:t>
      </w:r>
      <w:r>
        <w:rPr>
          <w:i/>
          <w:b/>
        </w:rPr>
        <w:t xml:space="preserve">uncheck</w:t>
      </w:r>
      <w:r>
        <w:t xml:space="preserve"> </w:t>
      </w:r>
      <w:r>
        <w:t xml:space="preserve">the</w:t>
      </w:r>
      <w:r>
        <w:t xml:space="preserve"> </w:t>
      </w:r>
      <w:r>
        <w:rPr>
          <w:b/>
        </w:rPr>
        <w:t xml:space="preserve">paired-end data</w:t>
      </w:r>
      <w:r>
        <w:t xml:space="preserve"> </w:t>
      </w:r>
      <w:r>
        <w:t xml:space="preserve">box.</w:t>
      </w:r>
    </w:p>
    <w:p>
      <w:pPr>
        <w:pStyle w:val="Compact"/>
        <w:numPr>
          <w:numId w:val="1010"/>
          <w:ilvl w:val="0"/>
        </w:numPr>
      </w:pPr>
      <w:r>
        <w:t xml:space="preserve">Check the</w:t>
      </w:r>
      <w:r>
        <w:t xml:space="preserve"> </w:t>
      </w:r>
      <w:r>
        <w:rPr>
          <w:b/>
        </w:rPr>
        <w:t xml:space="preserve">Run Multi-sample data as separate assemblies</w:t>
      </w:r>
      <w:r>
        <w:t xml:space="preserve"> </w:t>
      </w:r>
      <w:r>
        <w:t xml:space="preserve">box.</w:t>
      </w:r>
    </w:p>
    <w:p>
      <w:pPr>
        <w:pStyle w:val="Compact"/>
        <w:numPr>
          <w:numId w:val="1010"/>
          <w:ilvl w:val="0"/>
        </w:numPr>
      </w:pPr>
      <w:r>
        <w:t xml:space="preserve">Check the</w:t>
      </w:r>
      <w:r>
        <w:t xml:space="preserve"> </w:t>
      </w:r>
      <w:r>
        <w:rPr>
          <w:b/>
        </w:rPr>
        <w:t xml:space="preserve">Samples have replicates</w:t>
      </w:r>
      <w:r>
        <w:t xml:space="preserve"> </w:t>
      </w:r>
      <w:r>
        <w:t xml:space="preserve">box. When you do so,</w:t>
      </w:r>
      <w:r>
        <w:t xml:space="preserve"> </w:t>
      </w:r>
      <w:r>
        <w:rPr>
          <w:i/>
          <w:b/>
        </w:rPr>
        <w:t xml:space="preserve">note that the "Experiment" column header below has changed to "Individual Replicate."”"</w:t>
      </w:r>
    </w:p>
    <w:p>
      <w:pPr>
        <w:pStyle w:val="Compact"/>
        <w:numPr>
          <w:numId w:val="1010"/>
          <w:ilvl w:val="0"/>
        </w:numPr>
      </w:pPr>
      <w:r>
        <w:t xml:space="preserve">Using the procedure described in the previous step, use the</w:t>
      </w:r>
      <w:r>
        <w:t xml:space="preserve"> </w:t>
      </w:r>
      <w:r>
        <w:rPr>
          <w:b/>
        </w:rPr>
        <w:t xml:space="preserve">Add</w:t>
      </w:r>
      <w:r>
        <w:t xml:space="preserve"> </w:t>
      </w:r>
      <w:r>
        <w:t xml:space="preserve">button to add all four .fastq files from the tutorial data folder.</w:t>
      </w:r>
    </w:p>
    <w:p>
      <w:pPr>
        <w:pStyle w:val="Compact"/>
        <w:numPr>
          <w:numId w:val="1010"/>
          <w:ilvl w:val="0"/>
        </w:numPr>
      </w:pPr>
      <w:r>
        <w:t xml:space="preserve">Name each of the four files by clicking on "ENTER NAME" and type in the name</w:t>
      </w:r>
      <w:r>
        <w:t xml:space="preserve"> </w:t>
      </w:r>
      <w:r>
        <w:rPr>
          <w:rStyle w:val="VerbatimChar"/>
        </w:rPr>
        <w:t xml:space="preserve">sigB_1</w:t>
      </w:r>
      <w:r>
        <w:t xml:space="preserve">,</w:t>
      </w:r>
      <w:r>
        <w:t xml:space="preserve"> </w:t>
      </w:r>
      <w:r>
        <w:rPr>
          <w:rStyle w:val="VerbatimChar"/>
        </w:rPr>
        <w:t xml:space="preserve">sigB_2</w:t>
      </w:r>
      <w:r>
        <w:t xml:space="preserve">,</w:t>
      </w:r>
      <w:r>
        <w:t xml:space="preserve"> </w:t>
      </w:r>
      <w:r>
        <w:rPr>
          <w:rStyle w:val="VerbatimChar"/>
        </w:rPr>
        <w:t xml:space="preserve">wt_1</w:t>
      </w:r>
      <w:r>
        <w:t xml:space="preserve"> </w:t>
      </w:r>
      <w:r>
        <w:t xml:space="preserve">or</w:t>
      </w:r>
      <w:r>
        <w:t xml:space="preserve"> </w:t>
      </w:r>
      <w:r>
        <w:rPr>
          <w:rStyle w:val="VerbatimChar"/>
        </w:rPr>
        <w:t xml:space="preserve">wt_2</w:t>
      </w:r>
      <w:r>
        <w:t xml:space="preserve">, as appropriate for that row.</w:t>
      </w:r>
    </w:p>
    <w:p>
      <w:pPr>
        <w:pStyle w:val="Compact"/>
        <w:numPr>
          <w:numId w:val="1010"/>
          <w:ilvl w:val="0"/>
        </w:numPr>
      </w:pPr>
      <w:r>
        <w:t xml:space="preserve">Click</w:t>
      </w:r>
      <w:r>
        <w:t xml:space="preserve"> </w:t>
      </w:r>
      <w:r>
        <w:rPr>
          <w:b/>
        </w:rPr>
        <w:t xml:space="preserve">Next</w:t>
      </w:r>
      <w:r>
        <w:t xml:space="preserve">.</w:t>
      </w:r>
    </w:p>
    <w:p>
      <w:pPr>
        <w:pStyle w:val="FigureWithCaption"/>
      </w:pPr>
      <w:r>
        <w:drawing>
          <wp:inline>
            <wp:extent cx="5486400" cy="2654046"/>
            <wp:effectExtent b="0" l="0" r="0" t="0"/>
            <wp:docPr descr=" &quot;Follow all steps to set-up files and define experimental details.&quot;" id="1" name="Picture"/>
            <a:graphic>
              <a:graphicData uri="http://schemas.openxmlformats.org/drawingml/2006/picture">
                <pic:pic>
                  <pic:nvPicPr>
                    <pic:cNvPr descr="./images/07_dnastar_w.png" id="0" name="Picture"/>
                    <pic:cNvPicPr>
                      <a:picLocks noChangeArrowheads="1" noChangeAspect="1"/>
                    </pic:cNvPicPr>
                  </pic:nvPicPr>
                  <pic:blipFill>
                    <a:blip r:embed="rId53"/>
                    <a:stretch>
                      <a:fillRect/>
                    </a:stretch>
                  </pic:blipFill>
                  <pic:spPr bwMode="auto">
                    <a:xfrm>
                      <a:off x="0" y="0"/>
                      <a:ext cx="5486400" cy="2654046"/>
                    </a:xfrm>
                    <a:prstGeom prst="rect">
                      <a:avLst/>
                    </a:prstGeom>
                    <a:noFill/>
                    <a:ln w="9525">
                      <a:noFill/>
                      <a:headEnd/>
                      <a:tailEnd/>
                    </a:ln>
                  </pic:spPr>
                </pic:pic>
              </a:graphicData>
            </a:graphic>
          </wp:inline>
        </w:drawing>
      </w:r>
    </w:p>
    <w:p>
      <w:pPr>
        <w:pStyle w:val="ImageCaption"/>
      </w:pPr>
      <w:r>
        <w:t xml:space="preserve">"Follow all steps to set-up files and define experimental details."</w:t>
      </w:r>
    </w:p>
    <w:p>
      <w:pPr>
        <w:pStyle w:val="Heading2"/>
      </w:pPr>
      <w:bookmarkStart w:id="54" w:name="group-replicates"/>
      <w:bookmarkEnd w:id="54"/>
      <w:r>
        <w:t xml:space="preserve">Group replicates</w:t>
      </w:r>
    </w:p>
    <w:p>
      <w:pPr>
        <w:pStyle w:val="FirstParagraph"/>
      </w:pPr>
      <w:r>
        <w:t xml:space="preserve">In the Group Individual Replicates into Replicate Sets screen:</w:t>
      </w:r>
    </w:p>
    <w:p>
      <w:pPr>
        <w:pStyle w:val="Compact"/>
        <w:numPr>
          <w:numId w:val="1011"/>
          <w:ilvl w:val="0"/>
        </w:numPr>
      </w:pPr>
      <w:r>
        <w:t xml:space="preserve">Select the two</w:t>
      </w:r>
      <w:r>
        <w:t xml:space="preserve"> </w:t>
      </w:r>
      <w:r>
        <w:rPr>
          <w:b/>
        </w:rPr>
        <w:t xml:space="preserve">sigB</w:t>
      </w:r>
      <w:r>
        <w:t xml:space="preserve"> </w:t>
      </w:r>
      <w:r>
        <w:t xml:space="preserve">replicates and click on the</w:t>
      </w:r>
      <w:r>
        <w:t xml:space="preserve"> </w:t>
      </w:r>
      <w:r>
        <w:rPr>
          <w:b/>
        </w:rPr>
        <w:t xml:space="preserve">Group Selected</w:t>
      </w:r>
      <w:r>
        <w:t xml:space="preserve"> </w:t>
      </w:r>
      <w:r>
        <w:t xml:space="preserve">button. In the dialog, name the set</w:t>
      </w:r>
      <w:r>
        <w:t xml:space="preserve"> </w:t>
      </w:r>
      <w:r>
        <w:rPr>
          <w:rStyle w:val="VerbatimChar"/>
          <w:b/>
        </w:rPr>
        <w:t xml:space="preserve">sigB</w:t>
      </w:r>
      <w:r>
        <w:t xml:space="preserve"> </w:t>
      </w:r>
      <w:r>
        <w:t xml:space="preserve">and click</w:t>
      </w:r>
      <w:r>
        <w:t xml:space="preserve"> </w:t>
      </w:r>
      <w:r>
        <w:rPr>
          <w:b/>
        </w:rPr>
        <w:t xml:space="preserve">OK</w:t>
      </w:r>
      <w:r>
        <w:t xml:space="preserve">.</w:t>
      </w:r>
    </w:p>
    <w:p>
      <w:pPr>
        <w:pStyle w:val="Compact"/>
        <w:numPr>
          <w:numId w:val="1011"/>
          <w:ilvl w:val="0"/>
        </w:numPr>
      </w:pPr>
      <w:r>
        <w:t xml:space="preserve">Do the same for the two</w:t>
      </w:r>
      <w:r>
        <w:t xml:space="preserve"> </w:t>
      </w:r>
      <w:r>
        <w:rPr>
          <w:rStyle w:val="VerbatimChar"/>
          <w:b/>
        </w:rPr>
        <w:t xml:space="preserve">wt</w:t>
      </w:r>
      <w:r>
        <w:t xml:space="preserve"> </w:t>
      </w:r>
      <w:r>
        <w:t xml:space="preserve">replicates, naming the set “wt.”</w:t>
      </w:r>
    </w:p>
    <w:p>
      <w:pPr>
        <w:pStyle w:val="Compact"/>
        <w:numPr>
          <w:numId w:val="1011"/>
          <w:ilvl w:val="0"/>
        </w:numPr>
      </w:pPr>
      <w:r>
        <w:t xml:space="preserve">Click Next.</w:t>
      </w:r>
    </w:p>
    <w:p>
      <w:pPr>
        <w:pStyle w:val="FigureWithCaption"/>
      </w:pPr>
      <w:r>
        <w:drawing>
          <wp:inline>
            <wp:extent cx="5486400" cy="1803654"/>
            <wp:effectExtent b="0" l="0" r="0" t="0"/>
            <wp:docPr descr=" &quot;Group replicates to define experiment.&quot;" id="1" name="Picture"/>
            <a:graphic>
              <a:graphicData uri="http://schemas.openxmlformats.org/drawingml/2006/picture">
                <pic:pic>
                  <pic:nvPicPr>
                    <pic:cNvPr descr="./images/09_dnastar_w.png" id="0" name="Picture"/>
                    <pic:cNvPicPr>
                      <a:picLocks noChangeArrowheads="1" noChangeAspect="1"/>
                    </pic:cNvPicPr>
                  </pic:nvPicPr>
                  <pic:blipFill>
                    <a:blip r:embed="rId55"/>
                    <a:stretch>
                      <a:fillRect/>
                    </a:stretch>
                  </pic:blipFill>
                  <pic:spPr bwMode="auto">
                    <a:xfrm>
                      <a:off x="0" y="0"/>
                      <a:ext cx="5486400" cy="1803654"/>
                    </a:xfrm>
                    <a:prstGeom prst="rect">
                      <a:avLst/>
                    </a:prstGeom>
                    <a:noFill/>
                    <a:ln w="9525">
                      <a:noFill/>
                      <a:headEnd/>
                      <a:tailEnd/>
                    </a:ln>
                  </pic:spPr>
                </pic:pic>
              </a:graphicData>
            </a:graphic>
          </wp:inline>
        </w:drawing>
      </w:r>
    </w:p>
    <w:p>
      <w:pPr>
        <w:pStyle w:val="ImageCaption"/>
      </w:pPr>
      <w:r>
        <w:t xml:space="preserve">"Group replicates to define experiment."</w:t>
      </w:r>
    </w:p>
    <w:p>
      <w:pPr>
        <w:pStyle w:val="Heading2"/>
      </w:pPr>
      <w:bookmarkStart w:id="56" w:name="choose-control"/>
      <w:bookmarkEnd w:id="56"/>
      <w:r>
        <w:t xml:space="preserve">Choose control</w:t>
      </w:r>
    </w:p>
    <w:p>
      <w:pPr>
        <w:pStyle w:val="FirstParagraph"/>
      </w:pPr>
      <w:r>
        <w:t xml:space="preserve">In the Set Up Experiments screen, check the</w:t>
      </w:r>
      <w:r>
        <w:t xml:space="preserve"> </w:t>
      </w:r>
      <w:r>
        <w:rPr>
          <w:b/>
        </w:rPr>
        <w:t xml:space="preserve">Is Control</w:t>
      </w:r>
      <w:r>
        <w:t xml:space="preserve"> </w:t>
      </w:r>
      <w:r>
        <w:t xml:space="preserve">box to the right of</w:t>
      </w:r>
      <w:r>
        <w:t xml:space="preserve"> </w:t>
      </w:r>
      <w:r>
        <w:rPr>
          <w:rStyle w:val="VerbatimChar"/>
          <w:b/>
        </w:rPr>
        <w:t xml:space="preserve">wt</w:t>
      </w:r>
      <w:r>
        <w:t xml:space="preserve">. Then click</w:t>
      </w:r>
      <w:r>
        <w:t xml:space="preserve"> </w:t>
      </w:r>
      <w:r>
        <w:rPr>
          <w:b/>
        </w:rPr>
        <w:t xml:space="preserve">Next</w:t>
      </w:r>
      <w:r>
        <w:t xml:space="preserve">.</w:t>
      </w:r>
    </w:p>
    <w:p>
      <w:pPr>
        <w:pStyle w:val="FigureWithCaption"/>
      </w:pPr>
      <w:r>
        <w:drawing>
          <wp:inline>
            <wp:extent cx="5486400" cy="2051069"/>
            <wp:effectExtent b="0" l="0" r="0" t="0"/>
            <wp:docPr descr=" &quot;Group replicates to define experiment.&quot;" id="1" name="Picture"/>
            <a:graphic>
              <a:graphicData uri="http://schemas.openxmlformats.org/drawingml/2006/picture">
                <pic:pic>
                  <pic:nvPicPr>
                    <pic:cNvPr descr="./images/10_dnastar_w.png" id="0" name="Picture"/>
                    <pic:cNvPicPr>
                      <a:picLocks noChangeArrowheads="1" noChangeAspect="1"/>
                    </pic:cNvPicPr>
                  </pic:nvPicPr>
                  <pic:blipFill>
                    <a:blip r:embed="rId57"/>
                    <a:stretch>
                      <a:fillRect/>
                    </a:stretch>
                  </pic:blipFill>
                  <pic:spPr bwMode="auto">
                    <a:xfrm>
                      <a:off x="0" y="0"/>
                      <a:ext cx="5486400" cy="2051069"/>
                    </a:xfrm>
                    <a:prstGeom prst="rect">
                      <a:avLst/>
                    </a:prstGeom>
                    <a:noFill/>
                    <a:ln w="9525">
                      <a:noFill/>
                      <a:headEnd/>
                      <a:tailEnd/>
                    </a:ln>
                  </pic:spPr>
                </pic:pic>
              </a:graphicData>
            </a:graphic>
          </wp:inline>
        </w:drawing>
      </w:r>
    </w:p>
    <w:p>
      <w:pPr>
        <w:pStyle w:val="ImageCaption"/>
      </w:pPr>
      <w:r>
        <w:t xml:space="preserve">"Group replicates to define experiment."</w:t>
      </w:r>
    </w:p>
    <w:p>
      <w:pPr>
        <w:pStyle w:val="Heading2"/>
      </w:pPr>
      <w:bookmarkStart w:id="58" w:name="set-assembly-options"/>
      <w:bookmarkEnd w:id="58"/>
      <w:r>
        <w:t xml:space="preserve">Set Assembly options</w:t>
      </w:r>
    </w:p>
    <w:p>
      <w:pPr>
        <w:pStyle w:val="FirstParagraph"/>
      </w:pPr>
      <w:r>
        <w:t xml:space="preserve">In the Assembly Options screen, check</w:t>
      </w:r>
      <w:r>
        <w:t xml:space="preserve"> </w:t>
      </w:r>
      <w:r>
        <w:rPr>
          <w:b/>
        </w:rPr>
        <w:t xml:space="preserve">Haploid</w:t>
      </w:r>
      <w:r>
        <w:t xml:space="preserve"> </w:t>
      </w:r>
      <w:r>
        <w:t xml:space="preserve">(since this is a bacterial genome)</w:t>
      </w:r>
    </w:p>
    <w:p>
      <w:pPr>
        <w:pStyle w:val="BodyText"/>
      </w:pPr>
      <w:r>
        <w:t xml:space="preserve">There is nothing else to change on that screen.</w:t>
      </w:r>
    </w:p>
    <w:p>
      <w:pPr>
        <w:pStyle w:val="BodyText"/>
      </w:pPr>
      <w:r>
        <w:t xml:space="preserve">Then click</w:t>
      </w:r>
      <w:r>
        <w:t xml:space="preserve"> </w:t>
      </w:r>
      <w:r>
        <w:rPr>
          <w:b/>
        </w:rPr>
        <w:t xml:space="preserve">Next</w:t>
      </w:r>
      <w:r>
        <w:t xml:space="preserve">.</w:t>
      </w:r>
    </w:p>
    <w:p>
      <w:pPr>
        <w:pStyle w:val="FigureWithCaption"/>
      </w:pPr>
      <w:r>
        <w:drawing>
          <wp:inline>
            <wp:extent cx="5486400" cy="2715768"/>
            <wp:effectExtent b="0" l="0" r="0" t="0"/>
            <wp:docPr descr=" &quot;Assembly options: check Haploid.&quot;" id="1" name="Picture"/>
            <a:graphic>
              <a:graphicData uri="http://schemas.openxmlformats.org/drawingml/2006/picture">
                <pic:pic>
                  <pic:nvPicPr>
                    <pic:cNvPr descr="./images/11_dnastar_w.png" id="0" name="Picture"/>
                    <pic:cNvPicPr>
                      <a:picLocks noChangeArrowheads="1" noChangeAspect="1"/>
                    </pic:cNvPicPr>
                  </pic:nvPicPr>
                  <pic:blipFill>
                    <a:blip r:embed="rId59"/>
                    <a:stretch>
                      <a:fillRect/>
                    </a:stretch>
                  </pic:blipFill>
                  <pic:spPr bwMode="auto">
                    <a:xfrm>
                      <a:off x="0" y="0"/>
                      <a:ext cx="5486400" cy="2715768"/>
                    </a:xfrm>
                    <a:prstGeom prst="rect">
                      <a:avLst/>
                    </a:prstGeom>
                    <a:noFill/>
                    <a:ln w="9525">
                      <a:noFill/>
                      <a:headEnd/>
                      <a:tailEnd/>
                    </a:ln>
                  </pic:spPr>
                </pic:pic>
              </a:graphicData>
            </a:graphic>
          </wp:inline>
        </w:drawing>
      </w:r>
    </w:p>
    <w:p>
      <w:pPr>
        <w:pStyle w:val="ImageCaption"/>
      </w:pPr>
      <w:r>
        <w:t xml:space="preserve">"Assembly options: check Haploid."</w:t>
      </w:r>
    </w:p>
    <w:p>
      <w:pPr>
        <w:pStyle w:val="Heading2"/>
      </w:pPr>
      <w:bookmarkStart w:id="60" w:name="assembly-output"/>
      <w:bookmarkEnd w:id="60"/>
      <w:r>
        <w:t xml:space="preserve">Assembly output</w:t>
      </w:r>
    </w:p>
    <w:p>
      <w:pPr>
        <w:pStyle w:val="FirstParagraph"/>
      </w:pPr>
      <w:r>
        <w:t xml:space="preserve">In the Assembly Output screen:</w:t>
      </w:r>
    </w:p>
    <w:p>
      <w:pPr>
        <w:pStyle w:val="Compact"/>
        <w:numPr>
          <w:numId w:val="1012"/>
          <w:ilvl w:val="0"/>
        </w:numPr>
      </w:pPr>
      <w:r>
        <w:t xml:space="preserve">Type "Templated RNA-Seq" into the</w:t>
      </w:r>
      <w:r>
        <w:t xml:space="preserve"> </w:t>
      </w:r>
      <w:r>
        <w:rPr>
          <w:b/>
        </w:rPr>
        <w:t xml:space="preserve">Project Name</w:t>
      </w:r>
      <w:r>
        <w:t xml:space="preserve"> </w:t>
      </w:r>
      <w:r>
        <w:t xml:space="preserve">text box. This name will be assigned to all output files, including the finished assembly.</w:t>
      </w:r>
    </w:p>
    <w:p>
      <w:pPr>
        <w:pStyle w:val="Compact"/>
        <w:numPr>
          <w:numId w:val="1012"/>
          <w:ilvl w:val="0"/>
        </w:numPr>
      </w:pPr>
      <w:r>
        <w:t xml:space="preserve">Use the</w:t>
      </w:r>
      <w:r>
        <w:t xml:space="preserve"> </w:t>
      </w:r>
      <w:r>
        <w:rPr>
          <w:b/>
        </w:rPr>
        <w:t xml:space="preserve">Browse</w:t>
      </w:r>
      <w:r>
        <w:t xml:space="preserve"> </w:t>
      </w:r>
      <w:r>
        <w:t xml:space="preserve">button to specify a</w:t>
      </w:r>
      <w:r>
        <w:t xml:space="preserve"> </w:t>
      </w:r>
      <w:r>
        <w:rPr>
          <w:b/>
        </w:rPr>
        <w:t xml:space="preserve">Project Folder</w:t>
      </w:r>
      <w:r>
        <w:t xml:space="preserve"> </w:t>
      </w:r>
      <w:r>
        <w:t xml:space="preserve">for your assembly output files.</w:t>
      </w:r>
      <w:r>
        <w:t xml:space="preserve"> </w:t>
      </w:r>
      <w:r>
        <w:rPr>
          <w:i/>
        </w:rPr>
        <w:t xml:space="preserve">Note</w:t>
      </w:r>
      <w:r>
        <w:t xml:space="preserve">: For local users, an alternative way to select a location is to drag and drop a folder from the file explorer onto the Project Folder row.</w:t>
      </w:r>
      <w:r>
        <w:br w:type="textWrapping"/>
      </w:r>
    </w:p>
    <w:p>
      <w:pPr>
        <w:pStyle w:val="Compact"/>
        <w:numPr>
          <w:numId w:val="1012"/>
          <w:ilvl w:val="0"/>
        </w:numPr>
      </w:pPr>
      <w:r>
        <w:t xml:space="preserve">Click</w:t>
      </w:r>
      <w:r>
        <w:t xml:space="preserve"> </w:t>
      </w:r>
      <w:r>
        <w:rPr>
          <w:b/>
        </w:rPr>
        <w:t xml:space="preserve">Next</w:t>
      </w:r>
      <w:r>
        <w:t xml:space="preserve">.</w:t>
      </w:r>
    </w:p>
    <w:p>
      <w:pPr>
        <w:pStyle w:val="FigureWithCaption"/>
      </w:pPr>
      <w:r>
        <w:drawing>
          <wp:inline>
            <wp:extent cx="5486400" cy="2331720"/>
            <wp:effectExtent b="0" l="0" r="0" t="0"/>
            <wp:docPr descr=" &quot;Assembly options: check Haploid.&quot;" id="1" name="Picture"/>
            <a:graphic>
              <a:graphicData uri="http://schemas.openxmlformats.org/drawingml/2006/picture">
                <pic:pic>
                  <pic:nvPicPr>
                    <pic:cNvPr descr="./images/12_dnastar_w.png" id="0" name="Picture"/>
                    <pic:cNvPicPr>
                      <a:picLocks noChangeArrowheads="1" noChangeAspect="1"/>
                    </pic:cNvPicPr>
                  </pic:nvPicPr>
                  <pic:blipFill>
                    <a:blip r:embed="rId61"/>
                    <a:stretch>
                      <a:fillRect/>
                    </a:stretch>
                  </pic:blipFill>
                  <pic:spPr bwMode="auto">
                    <a:xfrm>
                      <a:off x="0" y="0"/>
                      <a:ext cx="5486400" cy="2331720"/>
                    </a:xfrm>
                    <a:prstGeom prst="rect">
                      <a:avLst/>
                    </a:prstGeom>
                    <a:noFill/>
                    <a:ln w="9525">
                      <a:noFill/>
                      <a:headEnd/>
                      <a:tailEnd/>
                    </a:ln>
                  </pic:spPr>
                </pic:pic>
              </a:graphicData>
            </a:graphic>
          </wp:inline>
        </w:drawing>
      </w:r>
    </w:p>
    <w:p>
      <w:pPr>
        <w:pStyle w:val="ImageCaption"/>
      </w:pPr>
      <w:r>
        <w:t xml:space="preserve">"Assembly options: check Haploid."</w:t>
      </w:r>
    </w:p>
    <w:p>
      <w:pPr>
        <w:pStyle w:val="Heading2"/>
      </w:pPr>
      <w:bookmarkStart w:id="62" w:name="start-assembly"/>
      <w:bookmarkEnd w:id="62"/>
      <w:r>
        <w:t xml:space="preserve">Start Assembly</w:t>
      </w:r>
    </w:p>
    <w:p>
      <w:pPr>
        <w:pStyle w:val="FirstParagraph"/>
      </w:pPr>
      <w:r>
        <w:t xml:space="preserve">In the "Your assembly is ready to begin" screen is revealed the script created by our previous clicks. However, all you have to do is press</w:t>
      </w:r>
      <w:r>
        <w:t xml:space="preserve"> </w:t>
      </w:r>
      <w:r>
        <w:rPr>
          <w:b/>
        </w:rPr>
        <w:t xml:space="preserve">Start Assembly</w:t>
      </w:r>
      <w:r>
        <w:t xml:space="preserve"> </w:t>
      </w:r>
      <w:r>
        <w:t xml:space="preserve">to begin the assembly.</w:t>
      </w:r>
    </w:p>
    <w:p>
      <w:pPr>
        <w:pStyle w:val="FigureWithCaption"/>
      </w:pPr>
      <w:r>
        <w:drawing>
          <wp:inline>
            <wp:extent cx="5486400" cy="864108"/>
            <wp:effectExtent b="0" l="0" r="0" t="0"/>
            <wp:docPr descr=" &quot;Start Assembly.&quot;" id="1" name="Picture"/>
            <a:graphic>
              <a:graphicData uri="http://schemas.openxmlformats.org/drawingml/2006/picture">
                <pic:pic>
                  <pic:nvPicPr>
                    <pic:cNvPr descr="./images/13_dnastar_w.png" id="0" name="Picture"/>
                    <pic:cNvPicPr>
                      <a:picLocks noChangeArrowheads="1" noChangeAspect="1"/>
                    </pic:cNvPicPr>
                  </pic:nvPicPr>
                  <pic:blipFill>
                    <a:blip r:embed="rId63"/>
                    <a:stretch>
                      <a:fillRect/>
                    </a:stretch>
                  </pic:blipFill>
                  <pic:spPr bwMode="auto">
                    <a:xfrm>
                      <a:off x="0" y="0"/>
                      <a:ext cx="5486400" cy="864108"/>
                    </a:xfrm>
                    <a:prstGeom prst="rect">
                      <a:avLst/>
                    </a:prstGeom>
                    <a:noFill/>
                    <a:ln w="9525">
                      <a:noFill/>
                      <a:headEnd/>
                      <a:tailEnd/>
                    </a:ln>
                  </pic:spPr>
                </pic:pic>
              </a:graphicData>
            </a:graphic>
          </wp:inline>
        </w:drawing>
      </w:r>
    </w:p>
    <w:p>
      <w:pPr>
        <w:pStyle w:val="ImageCaption"/>
      </w:pPr>
      <w:r>
        <w:t xml:space="preserve">"Start Assembly."</w:t>
      </w:r>
    </w:p>
    <w:p>
      <w:pPr>
        <w:pStyle w:val="BodyText"/>
      </w:pPr>
      <w:r>
        <w:t xml:space="preserve">Assembly will be complete within</w:t>
      </w:r>
      <w:r>
        <w:t xml:space="preserve"> </w:t>
      </w:r>
      <w:r>
        <w:rPr>
          <w:b/>
        </w:rPr>
        <w:t xml:space="preserve">about 5 minutes</w:t>
      </w:r>
      <w:r>
        <w:t xml:space="preserve"> </w:t>
      </w:r>
      <w:r>
        <w:t xml:space="preserve">depending on hardware configuration.</w:t>
      </w:r>
    </w:p>
    <w:p>
      <w:pPr>
        <w:pStyle w:val="Heading2"/>
      </w:pPr>
      <w:bookmarkStart w:id="64" w:name="finish-assembly"/>
      <w:bookmarkEnd w:id="64"/>
      <w:r>
        <w:t xml:space="preserve">Finish Assembly</w:t>
      </w:r>
    </w:p>
    <w:p>
      <w:pPr>
        <w:pStyle w:val="FirstParagraph"/>
      </w:pPr>
      <w:r>
        <w:t xml:space="preserve">Wait until being informed that assembly has finished, then click</w:t>
      </w:r>
      <w:r>
        <w:t xml:space="preserve"> </w:t>
      </w:r>
      <w:r>
        <w:rPr>
          <w:b/>
        </w:rPr>
        <w:t xml:space="preserve">Next</w:t>
      </w:r>
      <w:r>
        <w:t xml:space="preserve">.</w:t>
      </w:r>
    </w:p>
    <w:p>
      <w:pPr>
        <w:pStyle w:val="FigureWithCaption"/>
      </w:pPr>
      <w:r>
        <w:drawing>
          <wp:inline>
            <wp:extent cx="5486400" cy="987552"/>
            <wp:effectExtent b="0" l="0" r="0" t="0"/>
            <wp:docPr descr=" &quot;Finish Assembly.&quot;" id="1" name="Picture"/>
            <a:graphic>
              <a:graphicData uri="http://schemas.openxmlformats.org/drawingml/2006/picture">
                <pic:pic>
                  <pic:nvPicPr>
                    <pic:cNvPr descr="./images/14_dnastar_w.png" id="0" name="Picture"/>
                    <pic:cNvPicPr>
                      <a:picLocks noChangeArrowheads="1" noChangeAspect="1"/>
                    </pic:cNvPicPr>
                  </pic:nvPicPr>
                  <pic:blipFill>
                    <a:blip r:embed="rId65"/>
                    <a:stretch>
                      <a:fillRect/>
                    </a:stretch>
                  </pic:blipFill>
                  <pic:spPr bwMode="auto">
                    <a:xfrm>
                      <a:off x="0" y="0"/>
                      <a:ext cx="5486400" cy="987552"/>
                    </a:xfrm>
                    <a:prstGeom prst="rect">
                      <a:avLst/>
                    </a:prstGeom>
                    <a:noFill/>
                    <a:ln w="9525">
                      <a:noFill/>
                      <a:headEnd/>
                      <a:tailEnd/>
                    </a:ln>
                  </pic:spPr>
                </pic:pic>
              </a:graphicData>
            </a:graphic>
          </wp:inline>
        </w:drawing>
      </w:r>
    </w:p>
    <w:p>
      <w:pPr>
        <w:pStyle w:val="ImageCaption"/>
      </w:pPr>
      <w:r>
        <w:t xml:space="preserve">"Finish Assembly."</w:t>
      </w:r>
    </w:p>
    <w:p>
      <w:pPr>
        <w:pStyle w:val="Heading2"/>
      </w:pPr>
      <w:bookmarkStart w:id="66" w:name="save-project"/>
      <w:bookmarkEnd w:id="66"/>
      <w:r>
        <w:t xml:space="preserve">Save Project</w:t>
      </w:r>
    </w:p>
    <w:p>
      <w:pPr>
        <w:pStyle w:val="FigureWithCaption"/>
      </w:pPr>
      <w:r>
        <w:drawing>
          <wp:inline>
            <wp:extent cx="5486400" cy="1069848"/>
            <wp:effectExtent b="0" l="0" r="0" t="0"/>
            <wp:docPr descr=" &quot;Finish Assembly.&quot;" id="1" name="Picture"/>
            <a:graphic>
              <a:graphicData uri="http://schemas.openxmlformats.org/drawingml/2006/picture">
                <pic:pic>
                  <pic:nvPicPr>
                    <pic:cNvPr descr="./images/15_dnastar_w.png" id="0" name="Picture"/>
                    <pic:cNvPicPr>
                      <a:picLocks noChangeArrowheads="1" noChangeAspect="1"/>
                    </pic:cNvPicPr>
                  </pic:nvPicPr>
                  <pic:blipFill>
                    <a:blip r:embed="rId67"/>
                    <a:stretch>
                      <a:fillRect/>
                    </a:stretch>
                  </pic:blipFill>
                  <pic:spPr bwMode="auto">
                    <a:xfrm>
                      <a:off x="0" y="0"/>
                      <a:ext cx="5486400" cy="1069848"/>
                    </a:xfrm>
                    <a:prstGeom prst="rect">
                      <a:avLst/>
                    </a:prstGeom>
                    <a:noFill/>
                    <a:ln w="9525">
                      <a:noFill/>
                      <a:headEnd/>
                      <a:tailEnd/>
                    </a:ln>
                  </pic:spPr>
                </pic:pic>
              </a:graphicData>
            </a:graphic>
          </wp:inline>
        </w:drawing>
      </w:r>
    </w:p>
    <w:p>
      <w:pPr>
        <w:pStyle w:val="ImageCaption"/>
      </w:pPr>
      <w:r>
        <w:t xml:space="preserve">"Finish Assembly."</w:t>
      </w:r>
    </w:p>
    <w:p>
      <w:pPr>
        <w:pStyle w:val="BodyText"/>
      </w:pPr>
      <w:r>
        <w:t xml:space="preserve">If you are on a Windows system the ArrayStar software will launch. See part B for continuing the analysis.</w:t>
      </w:r>
    </w:p>
    <w:p>
      <w:pPr>
        <w:pStyle w:val="BodyText"/>
      </w:pPr>
      <w:r>
        <w:t xml:space="preserve">If you are on a Macintosh the transfer will not work and a warning message will appear:</w:t>
      </w:r>
    </w:p>
    <w:p>
      <w:pPr>
        <w:pStyle w:val="FigureWithCaption"/>
      </w:pPr>
      <w:r>
        <w:drawing>
          <wp:inline>
            <wp:extent cx="5486400" cy="1906291"/>
            <wp:effectExtent b="0" l="0" r="0" t="0"/>
            <wp:docPr descr=" &quot;Finish Assembly.&quot;" id="1" name="Picture"/>
            <a:graphic>
              <a:graphicData uri="http://schemas.openxmlformats.org/drawingml/2006/picture">
                <pic:pic>
                  <pic:nvPicPr>
                    <pic:cNvPr descr="./images/16_dnastar_w.png" id="0" name="Picture"/>
                    <pic:cNvPicPr>
                      <a:picLocks noChangeArrowheads="1" noChangeAspect="1"/>
                    </pic:cNvPicPr>
                  </pic:nvPicPr>
                  <pic:blipFill>
                    <a:blip r:embed="rId68"/>
                    <a:stretch>
                      <a:fillRect/>
                    </a:stretch>
                  </pic:blipFill>
                  <pic:spPr bwMode="auto">
                    <a:xfrm>
                      <a:off x="0" y="0"/>
                      <a:ext cx="5486400" cy="1906291"/>
                    </a:xfrm>
                    <a:prstGeom prst="rect">
                      <a:avLst/>
                    </a:prstGeom>
                    <a:noFill/>
                    <a:ln w="9525">
                      <a:noFill/>
                      <a:headEnd/>
                      <a:tailEnd/>
                    </a:ln>
                  </pic:spPr>
                </pic:pic>
              </a:graphicData>
            </a:graphic>
          </wp:inline>
        </w:drawing>
      </w:r>
    </w:p>
    <w:p>
      <w:pPr>
        <w:pStyle w:val="ImageCaption"/>
      </w:pPr>
      <w:r>
        <w:t xml:space="preserve">"Finish Assembly."</w:t>
      </w:r>
    </w:p>
    <w:p>
      <w:pPr>
        <w:pStyle w:val="BlockText"/>
      </w:pPr>
      <w:r>
        <w:rPr>
          <w:i/>
        </w:rPr>
        <w:t xml:space="preserve">Note</w:t>
      </w:r>
      <w:r>
        <w:t xml:space="preserve">: The file</w:t>
      </w:r>
      <w:r>
        <w:t xml:space="preserve"> </w:t>
      </w:r>
      <w:r>
        <w:rPr>
          <w:rStyle w:val="VerbatimChar"/>
          <w:b/>
        </w:rPr>
        <w:t xml:space="preserve">Templated RNA-Seq.astar</w:t>
      </w:r>
      <w:r>
        <w:t xml:space="preserve"> </w:t>
      </w:r>
      <w:r>
        <w:t xml:space="preserve">can be transfered on the Windows side to continue the analysis.</w:t>
      </w:r>
    </w:p>
    <w:p>
      <w:pPr>
        <w:pStyle w:val="Heading1"/>
      </w:pPr>
      <w:bookmarkStart w:id="69" w:name="part-b-analyzing-the-rna-seq-results-in-arraystar."/>
      <w:bookmarkEnd w:id="69"/>
      <w:r>
        <w:t xml:space="preserve">Part B: Analyzing the RNA-Seq results in ArrayStar.</w:t>
      </w:r>
    </w:p>
    <w:p>
      <w:pPr>
        <w:pStyle w:val="FirstParagraph"/>
      </w:pPr>
      <w:r>
        <w:t xml:space="preserve">In Part B, we will analyze the results of the RNA-Seq assembly in ArrayStar by using a</w:t>
      </w:r>
      <w:r>
        <w:t xml:space="preserve"> </w:t>
      </w:r>
      <w:r>
        <w:rPr>
          <w:i/>
        </w:rPr>
        <w:t xml:space="preserve">"quick gene set"</w:t>
      </w:r>
      <w:r>
        <w:t xml:space="preserve"> </w:t>
      </w:r>
      <w:r>
        <w:t xml:space="preserve">to</w:t>
      </w:r>
      <w:r>
        <w:t xml:space="preserve"> </w:t>
      </w:r>
      <w:r>
        <w:rPr>
          <w:b/>
        </w:rPr>
        <w:t xml:space="preserve">locate a potential operon structure</w:t>
      </w:r>
      <w:r>
        <w:t xml:space="preserve">.</w:t>
      </w:r>
    </w:p>
    <w:p>
      <w:pPr>
        <w:pStyle w:val="BodyText"/>
      </w:pPr>
      <w:r>
        <w:t xml:space="preserve">An "operon" is a group of one or more genes that are transcribed as a single RNA unit.</w:t>
      </w:r>
    </w:p>
    <w:p>
      <w:pPr>
        <w:pStyle w:val="BodyText"/>
      </w:pPr>
      <w:r>
        <w:t xml:space="preserve">In this section of the tutorial, we will create a</w:t>
      </w:r>
      <w:r>
        <w:t xml:space="preserve"> </w:t>
      </w:r>
      <w:r>
        <w:rPr>
          <w:i/>
        </w:rPr>
        <w:t xml:space="preserve">"quick gene set,"</w:t>
      </w:r>
      <w:r>
        <w:t xml:space="preserve"> </w:t>
      </w:r>
      <w:r>
        <w:t xml:space="preserve">then use the</w:t>
      </w:r>
      <w:r>
        <w:t xml:space="preserve"> </w:t>
      </w:r>
      <w:r>
        <w:rPr>
          <w:i/>
        </w:rPr>
        <w:t xml:space="preserve">Gene Table</w:t>
      </w:r>
      <w:r>
        <w:t xml:space="preserve"> </w:t>
      </w:r>
      <w:r>
        <w:t xml:space="preserve">to search for potential operon structures.</w:t>
      </w:r>
    </w:p>
    <w:p>
      <w:pPr>
        <w:pStyle w:val="Heading2"/>
      </w:pPr>
      <w:bookmarkStart w:id="70" w:name="launch-arraystar"/>
      <w:bookmarkEnd w:id="70"/>
      <w:r>
        <w:t xml:space="preserve">Launch ArrayStar</w:t>
      </w:r>
    </w:p>
    <w:p>
      <w:pPr>
        <w:pStyle w:val="FirstParagraph"/>
      </w:pPr>
      <w:r>
        <w:t xml:space="preserve">Either use the</w:t>
      </w:r>
      <w:r>
        <w:t xml:space="preserve"> </w:t>
      </w:r>
      <w:r>
        <w:rPr>
          <w:rStyle w:val="VerbatimChar"/>
        </w:rPr>
        <w:t xml:space="preserve">DNASTAR Navigator</w:t>
      </w:r>
      <w:r>
        <w:t xml:space="preserve"> </w:t>
      </w:r>
      <w:r>
        <w:t xml:space="preserve">opened earlier (</w:t>
      </w:r>
      <w:r>
        <w:rPr>
          <w:rStyle w:val="VerbatimChar"/>
        </w:rPr>
        <w:t xml:space="preserve">ArrayStar</w:t>
      </w:r>
      <w:r>
        <w:t xml:space="preserve"> </w:t>
      </w:r>
      <w:r>
        <w:t xml:space="preserve">is listed under the</w:t>
      </w:r>
      <w:r>
        <w:t xml:space="preserve"> </w:t>
      </w:r>
      <w:r>
        <w:rPr>
          <w:b/>
        </w:rPr>
        <w:t xml:space="preserve">Genomics</w:t>
      </w:r>
      <w:r>
        <w:t xml:space="preserve"> </w:t>
      </w:r>
      <w:r>
        <w:t xml:space="preserve">category,) or find</w:t>
      </w:r>
      <w:r>
        <w:t xml:space="preserve"> </w:t>
      </w:r>
      <w:r>
        <w:rPr>
          <w:rStyle w:val="VerbatimChar"/>
        </w:rPr>
        <w:t xml:space="preserve">ArrayStar</w:t>
      </w:r>
      <w:r>
        <w:t xml:space="preserve"> </w:t>
      </w:r>
      <w:r>
        <w:t xml:space="preserve">within the Windows "Start" menu on the bottom left (see beginning of tutorial above.)</w:t>
      </w:r>
    </w:p>
    <w:p>
      <w:pPr>
        <w:pStyle w:val="FigureWithCaption"/>
      </w:pPr>
      <w:r>
        <w:drawing>
          <wp:inline>
            <wp:extent cx="3911600" cy="2489200"/>
            <wp:effectExtent b="0" l="0" r="0" t="0"/>
            <wp:docPr descr=" &quot;Use the 'Start' button to launch ArrayStar.&quot;" id="1" name="Picture"/>
            <a:graphic>
              <a:graphicData uri="http://schemas.openxmlformats.org/drawingml/2006/picture">
                <pic:pic>
                  <pic:nvPicPr>
                    <pic:cNvPr descr="./images/17_dnastar_w.png" id="0" name="Picture"/>
                    <pic:cNvPicPr>
                      <a:picLocks noChangeArrowheads="1" noChangeAspect="1"/>
                    </pic:cNvPicPr>
                  </pic:nvPicPr>
                  <pic:blipFill>
                    <a:blip r:embed="rId71"/>
                    <a:stretch>
                      <a:fillRect/>
                    </a:stretch>
                  </pic:blipFill>
                  <pic:spPr bwMode="auto">
                    <a:xfrm>
                      <a:off x="0" y="0"/>
                      <a:ext cx="3911600" cy="2489200"/>
                    </a:xfrm>
                    <a:prstGeom prst="rect">
                      <a:avLst/>
                    </a:prstGeom>
                    <a:noFill/>
                    <a:ln w="9525">
                      <a:noFill/>
                      <a:headEnd/>
                      <a:tailEnd/>
                    </a:ln>
                  </pic:spPr>
                </pic:pic>
              </a:graphicData>
            </a:graphic>
          </wp:inline>
        </w:drawing>
      </w:r>
    </w:p>
    <w:p>
      <w:pPr>
        <w:pStyle w:val="ImageCaption"/>
      </w:pPr>
      <w:r>
        <w:t xml:space="preserve">"Use the 'Start' button to launch</w:t>
      </w:r>
      <w:r>
        <w:t xml:space="preserve"> </w:t>
      </w:r>
      <w:r>
        <w:rPr>
          <w:rStyle w:val="VerbatimChar"/>
        </w:rPr>
        <w:t xml:space="preserve">ArrayStar</w:t>
      </w:r>
      <w:r>
        <w:t xml:space="preserve">."</w:t>
      </w:r>
    </w:p>
    <w:p>
      <w:pPr>
        <w:pStyle w:val="Heading2"/>
      </w:pPr>
      <w:bookmarkStart w:id="72" w:name="get-started"/>
      <w:bookmarkEnd w:id="72"/>
      <w:r>
        <w:t xml:space="preserve">Get Started</w:t>
      </w:r>
    </w:p>
    <w:p>
      <w:pPr>
        <w:pStyle w:val="FirstParagraph"/>
      </w:pPr>
      <w:r>
        <w:t xml:space="preserve">When we ran</w:t>
      </w:r>
      <w:r>
        <w:t xml:space="preserve"> </w:t>
      </w:r>
      <w:r>
        <w:rPr>
          <w:rStyle w:val="VerbatimChar"/>
        </w:rPr>
        <w:t xml:space="preserve">SeqMan NGen</w:t>
      </w:r>
      <w:r>
        <w:t xml:space="preserve"> </w:t>
      </w:r>
      <w:r>
        <w:t xml:space="preserve">we saved a file called</w:t>
      </w:r>
      <w:r>
        <w:t xml:space="preserve"> </w:t>
      </w:r>
      <w:r>
        <w:rPr>
          <w:rStyle w:val="VerbatimChar"/>
        </w:rPr>
        <w:t xml:space="preserve">Templated RNA-Seq.astar</w:t>
      </w:r>
      <w:r>
        <w:t xml:space="preserve"> </w:t>
      </w:r>
      <w:r>
        <w:t xml:space="preserve">which will serve as the start for the analysis. This file is compiled as a "project" and therefore:</w:t>
      </w:r>
    </w:p>
    <w:p>
      <w:pPr>
        <w:pStyle w:val="BodyText"/>
      </w:pPr>
      <w:r>
        <w:t xml:space="preserve">Within the first panel in</w:t>
      </w:r>
      <w:r>
        <w:t xml:space="preserve"> </w:t>
      </w:r>
      <w:r>
        <w:rPr>
          <w:rStyle w:val="VerbatimChar"/>
        </w:rPr>
        <w:t xml:space="preserve">ArrayStar</w:t>
      </w:r>
      <w:r>
        <w:t xml:space="preserve"> </w:t>
      </w:r>
      <w:r>
        <w:t xml:space="preserve">under</w:t>
      </w:r>
      <w:r>
        <w:t xml:space="preserve"> </w:t>
      </w:r>
      <w:r>
        <w:rPr>
          <w:b/>
        </w:rPr>
        <w:t xml:space="preserve">Get Started</w:t>
      </w:r>
      <w:r>
        <w:t xml:space="preserve"> </w:t>
      </w:r>
      <w:r>
        <w:t xml:space="preserve">choose</w:t>
      </w:r>
      <w:r>
        <w:t xml:space="preserve"> </w:t>
      </w:r>
      <w:r>
        <w:rPr>
          <w:b/>
        </w:rPr>
        <w:t xml:space="preserve">Open a project...</w:t>
      </w:r>
      <w:r>
        <w:t xml:space="preserve"> </w:t>
      </w:r>
      <w:r>
        <w:t xml:space="preserve">and navigate to where the file was saved (probably within a directory called "Templated RNA-Seq_RNA-Seq")</w:t>
      </w:r>
    </w:p>
    <w:p>
      <w:pPr>
        <w:pStyle w:val="BlockText"/>
      </w:pPr>
      <w:r>
        <w:rPr>
          <w:i/>
        </w:rPr>
        <w:t xml:space="preserve">Note</w:t>
      </w:r>
      <w:r>
        <w:t xml:space="preserve">: In order to be [allegedly] "helpful" Windows will hide know filename extensions. Therefore your file will appear</w:t>
      </w:r>
      <w:r>
        <w:t xml:space="preserve"> </w:t>
      </w:r>
      <w:r>
        <w:rPr>
          <w:i/>
          <w:b/>
        </w:rPr>
        <w:t xml:space="preserve">without</w:t>
      </w:r>
      <w:r>
        <w:t xml:space="preserve"> </w:t>
      </w:r>
      <w:r>
        <w:t xml:space="preserve">the</w:t>
      </w:r>
      <w:r>
        <w:t xml:space="preserve"> </w:t>
      </w:r>
      <w:r>
        <w:rPr>
          <w:rStyle w:val="VerbatimChar"/>
        </w:rPr>
        <w:t xml:space="preserve">.astar</w:t>
      </w:r>
      <w:r>
        <w:t xml:space="preserve"> </w:t>
      </w:r>
      <w:r>
        <w:t xml:space="preserve">extension, which can be confusing.</w:t>
      </w:r>
    </w:p>
    <w:p>
      <w:pPr>
        <w:pStyle w:val="FigureWithCaption"/>
      </w:pPr>
      <w:r>
        <w:drawing>
          <wp:inline>
            <wp:extent cx="5486400" cy="2831010"/>
            <wp:effectExtent b="0" l="0" r="0" t="0"/>
            <wp:docPr descr=" &quot;Open project file Templated RNA-Seq.astar.&quot;" id="1" name="Picture"/>
            <a:graphic>
              <a:graphicData uri="http://schemas.openxmlformats.org/drawingml/2006/picture">
                <pic:pic>
                  <pic:nvPicPr>
                    <pic:cNvPr descr="./images/18_dnastar_w.png" id="0" name="Picture"/>
                    <pic:cNvPicPr>
                      <a:picLocks noChangeArrowheads="1" noChangeAspect="1"/>
                    </pic:cNvPicPr>
                  </pic:nvPicPr>
                  <pic:blipFill>
                    <a:blip r:embed="rId73"/>
                    <a:stretch>
                      <a:fillRect/>
                    </a:stretch>
                  </pic:blipFill>
                  <pic:spPr bwMode="auto">
                    <a:xfrm>
                      <a:off x="0" y="0"/>
                      <a:ext cx="5486400" cy="2831010"/>
                    </a:xfrm>
                    <a:prstGeom prst="rect">
                      <a:avLst/>
                    </a:prstGeom>
                    <a:noFill/>
                    <a:ln w="9525">
                      <a:noFill/>
                      <a:headEnd/>
                      <a:tailEnd/>
                    </a:ln>
                  </pic:spPr>
                </pic:pic>
              </a:graphicData>
            </a:graphic>
          </wp:inline>
        </w:drawing>
      </w:r>
    </w:p>
    <w:p>
      <w:pPr>
        <w:pStyle w:val="ImageCaption"/>
      </w:pPr>
      <w:r>
        <w:t xml:space="preserve">"Open project file</w:t>
      </w:r>
      <w:r>
        <w:t xml:space="preserve"> </w:t>
      </w:r>
      <w:r>
        <w:rPr>
          <w:rStyle w:val="VerbatimChar"/>
        </w:rPr>
        <w:t xml:space="preserve">Templated RNA-Seq.astar</w:t>
      </w:r>
      <w:r>
        <w:t xml:space="preserve">."</w:t>
      </w:r>
    </w:p>
    <w:p>
      <w:pPr>
        <w:pStyle w:val="BodyText"/>
      </w:pPr>
      <w:r>
        <w:t xml:space="preserve">Click</w:t>
      </w:r>
      <w:r>
        <w:t xml:space="preserve"> </w:t>
      </w:r>
      <w:r>
        <w:rPr>
          <w:b/>
        </w:rPr>
        <w:t xml:space="preserve">Open</w:t>
      </w:r>
    </w:p>
    <w:p>
      <w:pPr>
        <w:pStyle w:val="BodyText"/>
      </w:pPr>
      <w:r>
        <w:rPr>
          <w:i/>
        </w:rPr>
        <w:t xml:space="preserve">Note:</w:t>
      </w:r>
      <w:r>
        <w:t xml:space="preserve"> </w:t>
      </w:r>
      <w:r>
        <w:t xml:space="preserve">It will take about 30 seconds to 1 minute to load and display the data under the "Scatter Plot" tab.</w:t>
      </w:r>
    </w:p>
    <w:p>
      <w:pPr>
        <w:pStyle w:val="Heading2"/>
      </w:pPr>
      <w:bookmarkStart w:id="74" w:name="organize-data"/>
      <w:bookmarkEnd w:id="74"/>
      <w:r>
        <w:t xml:space="preserve">Organize data</w:t>
      </w:r>
    </w:p>
    <w:p>
      <w:pPr>
        <w:pStyle w:val="FirstParagraph"/>
      </w:pPr>
      <w:r>
        <w:t xml:space="preserve">Before continuing any further click on the "Experiment List" tab</w:t>
      </w:r>
    </w:p>
    <w:p>
      <w:pPr>
        <w:pStyle w:val="FigureWithCaption"/>
      </w:pPr>
      <w:r>
        <w:drawing>
          <wp:inline>
            <wp:extent cx="5486400" cy="884903"/>
            <wp:effectExtent b="0" l="0" r="0" t="0"/>
            <wp:docPr descr=" &quot;Click on the &quot;Experiment List&quot; tab.&quot;" id="1" name="Picture"/>
            <a:graphic>
              <a:graphicData uri="http://schemas.openxmlformats.org/drawingml/2006/picture">
                <pic:pic>
                  <pic:nvPicPr>
                    <pic:cNvPr descr="./images/19_dnastar_w.png" id="0" name="Picture"/>
                    <pic:cNvPicPr>
                      <a:picLocks noChangeArrowheads="1" noChangeAspect="1"/>
                    </pic:cNvPicPr>
                  </pic:nvPicPr>
                  <pic:blipFill>
                    <a:blip r:embed="rId75"/>
                    <a:stretch>
                      <a:fillRect/>
                    </a:stretch>
                  </pic:blipFill>
                  <pic:spPr bwMode="auto">
                    <a:xfrm>
                      <a:off x="0" y="0"/>
                      <a:ext cx="5486400" cy="884903"/>
                    </a:xfrm>
                    <a:prstGeom prst="rect">
                      <a:avLst/>
                    </a:prstGeom>
                    <a:noFill/>
                    <a:ln w="9525">
                      <a:noFill/>
                      <a:headEnd/>
                      <a:tailEnd/>
                    </a:ln>
                  </pic:spPr>
                </pic:pic>
              </a:graphicData>
            </a:graphic>
          </wp:inline>
        </w:drawing>
      </w:r>
    </w:p>
    <w:p>
      <w:pPr>
        <w:pStyle w:val="ImageCaption"/>
      </w:pPr>
      <w:r>
        <w:t xml:space="preserve">"Click on the "Experiment List" tab."</w:t>
      </w:r>
    </w:p>
    <w:p>
      <w:pPr>
        <w:pStyle w:val="BodyText"/>
      </w:pPr>
      <w:r>
        <w:t xml:space="preserve">Depending on how the data was loaded into ArrayStar, you will see either an RNA-Seq folder or both an RNA-Seq and Variant folder. In the latter case, select the Variant folder, then right-click on it and choose Delete. When prompted, press the Delete button.</w:t>
      </w:r>
    </w:p>
    <w:p>
      <w:pPr>
        <w:pStyle w:val="FigureWithCaption"/>
      </w:pPr>
      <w:r>
        <w:drawing>
          <wp:inline>
            <wp:extent cx="3175000" cy="3492500"/>
            <wp:effectExtent b="0" l="0" r="0" t="0"/>
            <wp:docPr descr=" &quot;Right Click on folder &quot;Variant&quot; to delete it.&quot;" id="1" name="Picture"/>
            <a:graphic>
              <a:graphicData uri="http://schemas.openxmlformats.org/drawingml/2006/picture">
                <pic:pic>
                  <pic:nvPicPr>
                    <pic:cNvPr descr="./images/20_dnastar_w.png" id="0" name="Picture"/>
                    <pic:cNvPicPr>
                      <a:picLocks noChangeArrowheads="1" noChangeAspect="1"/>
                    </pic:cNvPicPr>
                  </pic:nvPicPr>
                  <pic:blipFill>
                    <a:blip r:embed="rId76"/>
                    <a:stretch>
                      <a:fillRect/>
                    </a:stretch>
                  </pic:blipFill>
                  <pic:spPr bwMode="auto">
                    <a:xfrm>
                      <a:off x="0" y="0"/>
                      <a:ext cx="3175000" cy="3492500"/>
                    </a:xfrm>
                    <a:prstGeom prst="rect">
                      <a:avLst/>
                    </a:prstGeom>
                    <a:noFill/>
                    <a:ln w="9525">
                      <a:noFill/>
                      <a:headEnd/>
                      <a:tailEnd/>
                    </a:ln>
                  </pic:spPr>
                </pic:pic>
              </a:graphicData>
            </a:graphic>
          </wp:inline>
        </w:drawing>
      </w:r>
    </w:p>
    <w:p>
      <w:pPr>
        <w:pStyle w:val="ImageCaption"/>
      </w:pPr>
      <w:r>
        <w:t xml:space="preserve">"Right Click on folder "Variant" to delete it."</w:t>
      </w:r>
    </w:p>
    <w:p>
      <w:pPr>
        <w:pStyle w:val="BodyText"/>
      </w:pPr>
      <w:r>
        <w:t xml:space="preserve">You will be warned with: "Are you sure you wish to delete 4 experiments? You will not be able to undo this deletion."</w:t>
      </w:r>
    </w:p>
    <w:p>
      <w:pPr>
        <w:pStyle w:val="BodyText"/>
      </w:pPr>
      <w:r>
        <w:t xml:space="preserve">The variant analysis is used as part of another DNASTAR tutorial and it is safe to remove these for our purpose: Click the</w:t>
      </w:r>
      <w:r>
        <w:t xml:space="preserve"> </w:t>
      </w:r>
      <w:r>
        <w:rPr>
          <w:b/>
        </w:rPr>
        <w:t xml:space="preserve">Delete</w:t>
      </w:r>
      <w:r>
        <w:t xml:space="preserve"> </w:t>
      </w:r>
      <w:r>
        <w:t xml:space="preserve">button.</w:t>
      </w:r>
    </w:p>
    <w:p>
      <w:pPr>
        <w:pStyle w:val="Heading2"/>
      </w:pPr>
      <w:bookmarkStart w:id="77" w:name="quick-gene-set"/>
      <w:bookmarkEnd w:id="77"/>
      <w:r>
        <w:t xml:space="preserve">Quick Gene Set</w:t>
      </w:r>
    </w:p>
    <w:p>
      <w:pPr>
        <w:pStyle w:val="FirstParagraph"/>
      </w:pPr>
      <w:r>
        <w:t xml:space="preserve">To access the Quick Gene Set Creation dialog, use the menu command</w:t>
      </w:r>
      <w:r>
        <w:t xml:space="preserve"> </w:t>
      </w:r>
      <w:r>
        <w:rPr>
          <w:b/>
        </w:rPr>
        <w:t xml:space="preserve">Graphs &gt; Venn Diagrams</w:t>
      </w:r>
      <w:r>
        <w:t xml:space="preserve"> </w:t>
      </w:r>
      <w:r>
        <w:t xml:space="preserve">and then press the</w:t>
      </w:r>
      <w:r>
        <w:t xml:space="preserve"> </w:t>
      </w:r>
      <w:r>
        <w:rPr>
          <w:b/>
        </w:rPr>
        <w:t xml:space="preserve">Quick gene set creation</w:t>
      </w:r>
      <w:r>
        <w:t xml:space="preserve"> </w:t>
      </w:r>
      <w:r>
        <w:t xml:space="preserve">button.</w:t>
      </w:r>
    </w:p>
    <w:p>
      <w:pPr>
        <w:pStyle w:val="FigureWithCaption"/>
      </w:pPr>
      <w:r>
        <w:drawing>
          <wp:inline>
            <wp:extent cx="5486400" cy="3190552"/>
            <wp:effectExtent b="0" l="0" r="0" t="0"/>
            <wp:docPr descr=" &quot;Menu: Graphs &gt; Venn Diagrams then click Quick gene set creation.&quot;" id="1" name="Picture"/>
            <a:graphic>
              <a:graphicData uri="http://schemas.openxmlformats.org/drawingml/2006/picture">
                <pic:pic>
                  <pic:nvPicPr>
                    <pic:cNvPr descr="./images/21_dnastar_w.png" id="0" name="Picture"/>
                    <pic:cNvPicPr>
                      <a:picLocks noChangeArrowheads="1" noChangeAspect="1"/>
                    </pic:cNvPicPr>
                  </pic:nvPicPr>
                  <pic:blipFill>
                    <a:blip r:embed="rId78"/>
                    <a:stretch>
                      <a:fillRect/>
                    </a:stretch>
                  </pic:blipFill>
                  <pic:spPr bwMode="auto">
                    <a:xfrm>
                      <a:off x="0" y="0"/>
                      <a:ext cx="5486400" cy="3190552"/>
                    </a:xfrm>
                    <a:prstGeom prst="rect">
                      <a:avLst/>
                    </a:prstGeom>
                    <a:noFill/>
                    <a:ln w="9525">
                      <a:noFill/>
                      <a:headEnd/>
                      <a:tailEnd/>
                    </a:ln>
                  </pic:spPr>
                </pic:pic>
              </a:graphicData>
            </a:graphic>
          </wp:inline>
        </w:drawing>
      </w:r>
    </w:p>
    <w:p>
      <w:pPr>
        <w:pStyle w:val="ImageCaption"/>
      </w:pPr>
      <w:r>
        <w:t xml:space="preserve">"Menu:</w:t>
      </w:r>
      <w:r>
        <w:t xml:space="preserve"> </w:t>
      </w:r>
      <w:r>
        <w:rPr>
          <w:b/>
        </w:rPr>
        <w:t xml:space="preserve">Graphs &gt; Venn Diagrams</w:t>
      </w:r>
      <w:r>
        <w:t xml:space="preserve"> </w:t>
      </w:r>
      <w:r>
        <w:t xml:space="preserve">then click</w:t>
      </w:r>
      <w:r>
        <w:t xml:space="preserve"> </w:t>
      </w:r>
      <w:r>
        <w:rPr>
          <w:b/>
        </w:rPr>
        <w:t xml:space="preserve">Quick gene set creation</w:t>
      </w:r>
      <w:r>
        <w:t xml:space="preserve">."</w:t>
      </w:r>
    </w:p>
    <w:p>
      <w:pPr>
        <w:pStyle w:val="BodyText"/>
      </w:pPr>
      <w:r>
        <w:t xml:space="preserve">This will open the "Step 1" comparison workflow window options and in the next section we will chose one.</w:t>
      </w:r>
    </w:p>
    <w:p>
      <w:pPr>
        <w:pStyle w:val="Heading3"/>
      </w:pPr>
      <w:bookmarkStart w:id="79" w:name="step-1--choose-one-comparison-workflow"/>
      <w:bookmarkEnd w:id="79"/>
      <w:r>
        <w:t xml:space="preserve">Step 1- choose one comparison workflow</w:t>
      </w:r>
    </w:p>
    <w:p>
      <w:pPr>
        <w:pStyle w:val="FirstParagraph"/>
      </w:pPr>
      <w:r>
        <w:t xml:space="preserve">The window panel offers 3 different methods to compare and the experimental material:</w:t>
      </w:r>
    </w:p>
    <w:p>
      <w:pPr>
        <w:pStyle w:val="Compact"/>
        <w:numPr>
          <w:numId w:val="1013"/>
          <w:ilvl w:val="0"/>
        </w:numPr>
      </w:pPr>
      <w:r>
        <w:t xml:space="preserve">Check expriments individually</w:t>
      </w:r>
    </w:p>
    <w:p>
      <w:pPr>
        <w:pStyle w:val="Compact"/>
        <w:numPr>
          <w:numId w:val="1013"/>
          <w:ilvl w:val="0"/>
        </w:numPr>
      </w:pPr>
      <w:r>
        <w:t xml:space="preserve">Compare experiments to a baseline (we will choose this one below)</w:t>
      </w:r>
    </w:p>
    <w:p>
      <w:pPr>
        <w:pStyle w:val="Compact"/>
        <w:numPr>
          <w:numId w:val="1013"/>
          <w:ilvl w:val="0"/>
        </w:numPr>
      </w:pPr>
      <w:r>
        <w:t xml:space="preserve">Compare all experiments pairwise</w:t>
      </w:r>
    </w:p>
    <w:p>
      <w:pPr>
        <w:pStyle w:val="FirstParagraph"/>
      </w:pPr>
      <w:r>
        <w:t xml:space="preserve">In the center section of Step 1, Compare Experiments to a Baseline, select a</w:t>
      </w:r>
      <w:r>
        <w:t xml:space="preserve"> </w:t>
      </w:r>
      <w:r>
        <w:rPr>
          <w:b/>
        </w:rPr>
        <w:t xml:space="preserve">Baseline Experiment</w:t>
      </w:r>
      <w:r>
        <w:t xml:space="preserve"> </w:t>
      </w:r>
      <w:r>
        <w:t xml:space="preserve">of</w:t>
      </w:r>
      <w:r>
        <w:t xml:space="preserve"> </w:t>
      </w:r>
      <w:r>
        <w:rPr>
          <w:b/>
        </w:rPr>
        <w:t xml:space="preserve">wt</w:t>
      </w:r>
      <w:r>
        <w:t xml:space="preserve">, and then click the</w:t>
      </w:r>
      <w:r>
        <w:t xml:space="preserve"> </w:t>
      </w:r>
      <w:r>
        <w:rPr>
          <w:b/>
        </w:rPr>
        <w:t xml:space="preserve">Select</w:t>
      </w:r>
      <w:r>
        <w:t xml:space="preserve"> </w:t>
      </w:r>
      <w:r>
        <w:t xml:space="preserve">button just below.</w:t>
      </w:r>
    </w:p>
    <w:p>
      <w:pPr>
        <w:pStyle w:val="FigureWithCaption"/>
      </w:pPr>
      <w:r>
        <w:drawing>
          <wp:inline>
            <wp:extent cx="5397500" cy="1778000"/>
            <wp:effectExtent b="0" l="0" r="0" t="0"/>
            <wp:docPr descr=" &quot;Choose wt as the baseline.&quot;" id="1" name="Picture"/>
            <a:graphic>
              <a:graphicData uri="http://schemas.openxmlformats.org/drawingml/2006/picture">
                <pic:pic>
                  <pic:nvPicPr>
                    <pic:cNvPr descr="./images/22_dnastar_w.png" id="0" name="Picture"/>
                    <pic:cNvPicPr>
                      <a:picLocks noChangeArrowheads="1" noChangeAspect="1"/>
                    </pic:cNvPicPr>
                  </pic:nvPicPr>
                  <pic:blipFill>
                    <a:blip r:embed="rId80"/>
                    <a:stretch>
                      <a:fillRect/>
                    </a:stretch>
                  </pic:blipFill>
                  <pic:spPr bwMode="auto">
                    <a:xfrm>
                      <a:off x="0" y="0"/>
                      <a:ext cx="5397500" cy="1778000"/>
                    </a:xfrm>
                    <a:prstGeom prst="rect">
                      <a:avLst/>
                    </a:prstGeom>
                    <a:noFill/>
                    <a:ln w="9525">
                      <a:noFill/>
                      <a:headEnd/>
                      <a:tailEnd/>
                    </a:ln>
                  </pic:spPr>
                </pic:pic>
              </a:graphicData>
            </a:graphic>
          </wp:inline>
        </w:drawing>
      </w:r>
    </w:p>
    <w:p>
      <w:pPr>
        <w:pStyle w:val="ImageCaption"/>
      </w:pPr>
      <w:r>
        <w:t xml:space="preserve">"Choose</w:t>
      </w:r>
      <w:r>
        <w:t xml:space="preserve"> </w:t>
      </w:r>
      <w:r>
        <w:rPr>
          <w:b/>
        </w:rPr>
        <w:t xml:space="preserve">wt</w:t>
      </w:r>
      <w:r>
        <w:t xml:space="preserve"> </w:t>
      </w:r>
      <w:r>
        <w:t xml:space="preserve">as the baseline."</w:t>
      </w:r>
    </w:p>
    <w:p>
      <w:pPr>
        <w:pStyle w:val="Heading3"/>
      </w:pPr>
      <w:bookmarkStart w:id="81" w:name="step-2--select-experiments-and-genes-to-compare"/>
      <w:bookmarkEnd w:id="81"/>
      <w:r>
        <w:t xml:space="preserve">Step 2- Select experiments and genes to compare</w:t>
      </w:r>
    </w:p>
    <w:p>
      <w:pPr>
        <w:pStyle w:val="FirstParagraph"/>
      </w:pPr>
      <w:r>
        <w:t xml:space="preserve">Keep everything as the presented default: click button</w:t>
      </w:r>
      <w:r>
        <w:t xml:space="preserve"> </w:t>
      </w:r>
      <w:r>
        <w:rPr>
          <w:b/>
        </w:rPr>
        <w:t xml:space="preserve">Move to Step 3 (Comparisons)</w:t>
      </w:r>
      <w:r>
        <w:t xml:space="preserve">.</w:t>
      </w:r>
    </w:p>
    <w:p>
      <w:pPr>
        <w:pStyle w:val="Heading3"/>
      </w:pPr>
      <w:bookmarkStart w:id="82" w:name="step-3"/>
      <w:bookmarkEnd w:id="82"/>
      <w:r>
        <w:t xml:space="preserve">Step 3</w:t>
      </w:r>
    </w:p>
    <w:p>
      <w:pPr>
        <w:pStyle w:val="FirstParagraph"/>
      </w:pPr>
      <w:r>
        <w:t xml:space="preserve">In Step 3, keep the</w:t>
      </w:r>
      <w:r>
        <w:t xml:space="preserve"> </w:t>
      </w:r>
      <w:r>
        <w:rPr>
          <w:b/>
        </w:rPr>
        <w:t xml:space="preserve">Signal Threshold</w:t>
      </w:r>
      <w:r>
        <w:t xml:space="preserve"> </w:t>
      </w:r>
      <w:r>
        <w:t xml:space="preserve">and</w:t>
      </w:r>
      <w:r>
        <w:t xml:space="preserve"> </w:t>
      </w:r>
      <w:r>
        <w:rPr>
          <w:b/>
        </w:rPr>
        <w:t xml:space="preserve">Fold Change</w:t>
      </w:r>
      <w:r>
        <w:t xml:space="preserve"> </w:t>
      </w:r>
      <w:r>
        <w:t xml:space="preserve">boxes checked, but uncheck the</w:t>
      </w:r>
      <w:r>
        <w:t xml:space="preserve"> </w:t>
      </w:r>
      <w:r>
        <w:rPr>
          <w:b/>
        </w:rPr>
        <w:t xml:space="preserve">P value</w:t>
      </w:r>
      <w:r>
        <w:t xml:space="preserve"> </w:t>
      </w:r>
      <w:r>
        <w:t xml:space="preserve">box.</w:t>
      </w:r>
    </w:p>
    <w:p>
      <w:pPr>
        <w:pStyle w:val="BodyText"/>
      </w:pPr>
      <w:r>
        <w:t xml:space="preserve">Also remove the checkmark by the</w:t>
      </w:r>
      <w:r>
        <w:t xml:space="preserve"> </w:t>
      </w:r>
      <w:r>
        <w:rPr>
          <w:b/>
        </w:rPr>
        <w:t xml:space="preserve">Up</w:t>
      </w:r>
      <w:r>
        <w:t xml:space="preserve"> </w:t>
      </w:r>
      <w:r>
        <w:t xml:space="preserve">box, to the right of</w:t>
      </w:r>
      <w:r>
        <w:t xml:space="preserve"> </w:t>
      </w:r>
      <w:r>
        <w:rPr>
          <w:b/>
        </w:rPr>
        <w:t xml:space="preserve">Fold Change</w:t>
      </w:r>
      <w:r>
        <w:t xml:space="preserve">.</w:t>
      </w:r>
    </w:p>
    <w:p>
      <w:pPr>
        <w:pStyle w:val="BodyText"/>
      </w:pPr>
      <w:r>
        <w:t xml:space="preserve">The filter is now set up to find genes in the sigB mutant samples that have a &gt;= 2-fold downward change, compared to the wildtype, and an RPKM signal value &gt;= 10.</w:t>
      </w:r>
    </w:p>
    <w:p>
      <w:pPr>
        <w:pStyle w:val="BodyText"/>
      </w:pPr>
      <w:r>
        <w:t xml:space="preserve">Press</w:t>
      </w:r>
      <w:r>
        <w:t xml:space="preserve"> </w:t>
      </w:r>
      <w:r>
        <w:rPr>
          <w:b/>
        </w:rPr>
        <w:t xml:space="preserve">Finish</w:t>
      </w:r>
      <w:r>
        <w:t xml:space="preserve">.</w:t>
      </w:r>
    </w:p>
    <w:p>
      <w:pPr>
        <w:pStyle w:val="FigureWithCaption"/>
      </w:pPr>
      <w:r>
        <w:drawing>
          <wp:inline>
            <wp:extent cx="4445000" cy="6184900"/>
            <wp:effectExtent b="0" l="0" r="0" t="0"/>
            <wp:docPr descr=" &quot;Uncheck P value and Up as marked.&quot;" id="1" name="Picture"/>
            <a:graphic>
              <a:graphicData uri="http://schemas.openxmlformats.org/drawingml/2006/picture">
                <pic:pic>
                  <pic:nvPicPr>
                    <pic:cNvPr descr="./images/23_dnastar_w.png" id="0" name="Picture"/>
                    <pic:cNvPicPr>
                      <a:picLocks noChangeArrowheads="1" noChangeAspect="1"/>
                    </pic:cNvPicPr>
                  </pic:nvPicPr>
                  <pic:blipFill>
                    <a:blip r:embed="rId83"/>
                    <a:stretch>
                      <a:fillRect/>
                    </a:stretch>
                  </pic:blipFill>
                  <pic:spPr bwMode="auto">
                    <a:xfrm>
                      <a:off x="0" y="0"/>
                      <a:ext cx="4445000" cy="6184900"/>
                    </a:xfrm>
                    <a:prstGeom prst="rect">
                      <a:avLst/>
                    </a:prstGeom>
                    <a:noFill/>
                    <a:ln w="9525">
                      <a:noFill/>
                      <a:headEnd/>
                      <a:tailEnd/>
                    </a:ln>
                  </pic:spPr>
                </pic:pic>
              </a:graphicData>
            </a:graphic>
          </wp:inline>
        </w:drawing>
      </w:r>
    </w:p>
    <w:p>
      <w:pPr>
        <w:pStyle w:val="ImageCaption"/>
      </w:pPr>
      <w:r>
        <w:t xml:space="preserve">"Uncheck</w:t>
      </w:r>
      <w:r>
        <w:t xml:space="preserve"> </w:t>
      </w:r>
      <w:r>
        <w:rPr>
          <w:b/>
        </w:rPr>
        <w:t xml:space="preserve">P value</w:t>
      </w:r>
      <w:r>
        <w:t xml:space="preserve"> </w:t>
      </w:r>
      <w:r>
        <w:t xml:space="preserve">and</w:t>
      </w:r>
      <w:r>
        <w:t xml:space="preserve"> </w:t>
      </w:r>
      <w:r>
        <w:rPr>
          <w:b/>
        </w:rPr>
        <w:t xml:space="preserve">Up</w:t>
      </w:r>
      <w:r>
        <w:t xml:space="preserve"> </w:t>
      </w:r>
      <w:r>
        <w:t xml:space="preserve">as marked."</w:t>
      </w:r>
    </w:p>
    <w:p>
      <w:pPr>
        <w:pStyle w:val="Heading2"/>
      </w:pPr>
      <w:bookmarkStart w:id="84" w:name="set-list"/>
      <w:bookmarkEnd w:id="84"/>
      <w:r>
        <w:t xml:space="preserve">Set List</w:t>
      </w:r>
    </w:p>
    <w:p>
      <w:pPr>
        <w:pStyle w:val="FirstParagraph"/>
      </w:pPr>
      <w:r>
        <w:t xml:space="preserve">Open the Set List by using the menu cascade</w:t>
      </w:r>
      <w:r>
        <w:t xml:space="preserve"> </w:t>
      </w:r>
      <w:r>
        <w:rPr>
          <w:b/>
        </w:rPr>
        <w:t xml:space="preserve">Data &gt; Show Set List</w:t>
      </w:r>
      <w:r>
        <w:t xml:space="preserve">. Note that the newly-created quick gene set is already selected and called</w:t>
      </w:r>
      <w:r>
        <w:t xml:space="preserve"> </w:t>
      </w:r>
      <w:r>
        <w:rPr>
          <w:b/>
        </w:rPr>
        <w:t xml:space="preserve">sigBxwt, 2 fold down, signal&gt;=10</w:t>
      </w:r>
      <w:r>
        <w:t xml:space="preserve">.</w:t>
      </w:r>
    </w:p>
    <w:p>
      <w:pPr>
        <w:pStyle w:val="FigureWithCaption"/>
      </w:pPr>
      <w:r>
        <w:drawing>
          <wp:inline>
            <wp:extent cx="5486400" cy="3662172"/>
            <wp:effectExtent b="0" l="0" r="0" t="0"/>
            <wp:docPr descr=" &quot;Menu cascade Data &gt; Show Set List.&quot;" id="1" name="Picture"/>
            <a:graphic>
              <a:graphicData uri="http://schemas.openxmlformats.org/drawingml/2006/picture">
                <pic:pic>
                  <pic:nvPicPr>
                    <pic:cNvPr descr="./images/24_dnastar_w.png" id="0" name="Picture"/>
                    <pic:cNvPicPr>
                      <a:picLocks noChangeArrowheads="1" noChangeAspect="1"/>
                    </pic:cNvPicPr>
                  </pic:nvPicPr>
                  <pic:blipFill>
                    <a:blip r:embed="rId85"/>
                    <a:stretch>
                      <a:fillRect/>
                    </a:stretch>
                  </pic:blipFill>
                  <pic:spPr bwMode="auto">
                    <a:xfrm>
                      <a:off x="0" y="0"/>
                      <a:ext cx="5486400" cy="3662172"/>
                    </a:xfrm>
                    <a:prstGeom prst="rect">
                      <a:avLst/>
                    </a:prstGeom>
                    <a:noFill/>
                    <a:ln w="9525">
                      <a:noFill/>
                      <a:headEnd/>
                      <a:tailEnd/>
                    </a:ln>
                  </pic:spPr>
                </pic:pic>
              </a:graphicData>
            </a:graphic>
          </wp:inline>
        </w:drawing>
      </w:r>
    </w:p>
    <w:p>
      <w:pPr>
        <w:pStyle w:val="ImageCaption"/>
      </w:pPr>
      <w:r>
        <w:t xml:space="preserve">"Menu cascade</w:t>
      </w:r>
      <w:r>
        <w:t xml:space="preserve"> </w:t>
      </w:r>
      <w:r>
        <w:rPr>
          <w:b/>
        </w:rPr>
        <w:t xml:space="preserve">Data &gt; Show Set List</w:t>
      </w:r>
      <w:r>
        <w:t xml:space="preserve">."</w:t>
      </w:r>
    </w:p>
    <w:p>
      <w:pPr>
        <w:pStyle w:val="Heading3"/>
      </w:pPr>
      <w:bookmarkStart w:id="86" w:name="show-gene-table"/>
      <w:bookmarkEnd w:id="86"/>
      <w:r>
        <w:t xml:space="preserve">Show gene table</w:t>
      </w:r>
    </w:p>
    <w:p>
      <w:pPr>
        <w:pStyle w:val="FirstParagraph"/>
      </w:pPr>
      <w:r>
        <w:t xml:space="preserve">DNASTAR software makes heavy use of icons that may not have menu items equivallents.</w:t>
      </w:r>
    </w:p>
    <w:p>
      <w:pPr>
        <w:pStyle w:val="BodyText"/>
      </w:pPr>
      <w:r>
        <w:t xml:space="preserve">Such is the region of the ArrayStar panel called "Actions section" (see illustration below.)</w:t>
      </w:r>
    </w:p>
    <w:p>
      <w:pPr>
        <w:pStyle w:val="BodyText"/>
      </w:pPr>
      <w:r>
        <w:t xml:space="preserve">In the Actions section, click the link</w:t>
      </w:r>
      <w:r>
        <w:t xml:space="preserve"> </w:t>
      </w:r>
      <w:r>
        <w:rPr>
          <w:b/>
        </w:rPr>
        <w:t xml:space="preserve">Select and show the table of this set’s Genes</w:t>
      </w:r>
      <w:r>
        <w:t xml:space="preserve"> </w:t>
      </w:r>
      <w:r>
        <w:t xml:space="preserve">(2nd icon from the left as illustrated below.)</w:t>
      </w:r>
    </w:p>
    <w:p>
      <w:pPr>
        <w:pStyle w:val="FigureWithCaption"/>
      </w:pPr>
      <w:r>
        <w:drawing>
          <wp:inline>
            <wp:extent cx="5486400" cy="1385316"/>
            <wp:effectExtent b="0" l="0" r="0" t="0"/>
            <wp:docPr descr=" &quot;Use the second button on the Actions section.&quot;" id="1" name="Picture"/>
            <a:graphic>
              <a:graphicData uri="http://schemas.openxmlformats.org/drawingml/2006/picture">
                <pic:pic>
                  <pic:nvPicPr>
                    <pic:cNvPr descr="./images/25_dnastar_w.png" id="0" name="Picture"/>
                    <pic:cNvPicPr>
                      <a:picLocks noChangeArrowheads="1" noChangeAspect="1"/>
                    </pic:cNvPicPr>
                  </pic:nvPicPr>
                  <pic:blipFill>
                    <a:blip r:embed="rId87"/>
                    <a:stretch>
                      <a:fillRect/>
                    </a:stretch>
                  </pic:blipFill>
                  <pic:spPr bwMode="auto">
                    <a:xfrm>
                      <a:off x="0" y="0"/>
                      <a:ext cx="5486400" cy="1385316"/>
                    </a:xfrm>
                    <a:prstGeom prst="rect">
                      <a:avLst/>
                    </a:prstGeom>
                    <a:noFill/>
                    <a:ln w="9525">
                      <a:noFill/>
                      <a:headEnd/>
                      <a:tailEnd/>
                    </a:ln>
                  </pic:spPr>
                </pic:pic>
              </a:graphicData>
            </a:graphic>
          </wp:inline>
        </w:drawing>
      </w:r>
    </w:p>
    <w:p>
      <w:pPr>
        <w:pStyle w:val="ImageCaption"/>
      </w:pPr>
      <w:r>
        <w:t xml:space="preserve">"Use the second button on the</w:t>
      </w:r>
      <w:r>
        <w:t xml:space="preserve"> </w:t>
      </w:r>
      <w:r>
        <w:rPr>
          <w:b/>
        </w:rPr>
        <w:t xml:space="preserve">Actions</w:t>
      </w:r>
      <w:r>
        <w:t xml:space="preserve"> </w:t>
      </w:r>
      <w:r>
        <w:t xml:space="preserve">section."</w:t>
      </w:r>
    </w:p>
    <w:p>
      <w:pPr>
        <w:pStyle w:val="BodyText"/>
      </w:pPr>
      <w:r>
        <w:t xml:space="preserve">While only three columns appear initially, the Gene Table can display a variety of gene name and annotation fields, notes, expression levels, and statistical calculations.</w:t>
      </w:r>
    </w:p>
    <w:p>
      <w:pPr>
        <w:pStyle w:val="FigureWithCaption"/>
      </w:pPr>
      <w:r>
        <w:drawing>
          <wp:inline>
            <wp:extent cx="5486400" cy="1755648"/>
            <wp:effectExtent b="0" l="0" r="0" t="0"/>
            <wp:docPr descr=" &quot;Resulting Gene Table is first shown with only 3 columns.&quot;" id="1" name="Picture"/>
            <a:graphic>
              <a:graphicData uri="http://schemas.openxmlformats.org/drawingml/2006/picture">
                <pic:pic>
                  <pic:nvPicPr>
                    <pic:cNvPr descr="./images/26_dnastar_w.png" id="0" name="Picture"/>
                    <pic:cNvPicPr>
                      <a:picLocks noChangeArrowheads="1" noChangeAspect="1"/>
                    </pic:cNvPicPr>
                  </pic:nvPicPr>
                  <pic:blipFill>
                    <a:blip r:embed="rId88"/>
                    <a:stretch>
                      <a:fillRect/>
                    </a:stretch>
                  </pic:blipFill>
                  <pic:spPr bwMode="auto">
                    <a:xfrm>
                      <a:off x="0" y="0"/>
                      <a:ext cx="5486400" cy="1755648"/>
                    </a:xfrm>
                    <a:prstGeom prst="rect">
                      <a:avLst/>
                    </a:prstGeom>
                    <a:noFill/>
                    <a:ln w="9525">
                      <a:noFill/>
                      <a:headEnd/>
                      <a:tailEnd/>
                    </a:ln>
                  </pic:spPr>
                </pic:pic>
              </a:graphicData>
            </a:graphic>
          </wp:inline>
        </w:drawing>
      </w:r>
    </w:p>
    <w:p>
      <w:pPr>
        <w:pStyle w:val="ImageCaption"/>
      </w:pPr>
      <w:r>
        <w:t xml:space="preserve">"Resulting Gene Table is first shown with only 3 columns."</w:t>
      </w:r>
    </w:p>
    <w:p>
      <w:pPr>
        <w:pStyle w:val="BodyText"/>
      </w:pPr>
      <w:r>
        <w:t xml:space="preserve">We will add some columns in the next section.</w:t>
      </w:r>
    </w:p>
    <w:p>
      <w:pPr>
        <w:pStyle w:val="Heading2"/>
      </w:pPr>
      <w:bookmarkStart w:id="89" w:name="add-information-columns"/>
      <w:bookmarkEnd w:id="89"/>
      <w:r>
        <w:t xml:space="preserve">Add information columns</w:t>
      </w:r>
    </w:p>
    <w:p>
      <w:pPr>
        <w:pStyle w:val="FirstParagraph"/>
      </w:pPr>
      <w:r>
        <w:t xml:space="preserve">On the</w:t>
      </w:r>
      <w:r>
        <w:t xml:space="preserve"> </w:t>
      </w:r>
      <w:r>
        <w:rPr>
          <w:b/>
        </w:rPr>
        <w:t xml:space="preserve">Actions</w:t>
      </w:r>
      <w:r>
        <w:t xml:space="preserve"> </w:t>
      </w:r>
      <w:r>
        <w:t xml:space="preserve">section of icons click the</w:t>
      </w:r>
      <w:r>
        <w:t xml:space="preserve"> </w:t>
      </w:r>
      <w:r>
        <w:rPr>
          <w:b/>
        </w:rPr>
        <w:t xml:space="preserve">Add/Manage Columns</w:t>
      </w:r>
      <w:r>
        <w:t xml:space="preserve"> </w:t>
      </w:r>
      <w:r>
        <w:t xml:space="preserve">tool (</w:t>
      </w:r>
      <w:r>
        <w:drawing>
          <wp:inline>
            <wp:extent cx="1854200" cy="228600"/>
            <wp:effectExtent b="0" l="0" r="0" t="0"/>
            <wp:docPr descr="&quot;Add/Manage Columns&quot;" id="1" name="Picture"/>
            <a:graphic>
              <a:graphicData uri="http://schemas.openxmlformats.org/drawingml/2006/picture">
                <pic:pic>
                  <pic:nvPicPr>
                    <pic:cNvPr descr="./images/27_dnastar_w.png" id="0" name="Picture"/>
                    <pic:cNvPicPr>
                      <a:picLocks noChangeArrowheads="1" noChangeAspect="1"/>
                    </pic:cNvPicPr>
                  </pic:nvPicPr>
                  <pic:blipFill>
                    <a:blip r:embed="rId90"/>
                    <a:stretch>
                      <a:fillRect/>
                    </a:stretch>
                  </pic:blipFill>
                  <pic:spPr bwMode="auto">
                    <a:xfrm>
                      <a:off x="0" y="0"/>
                      <a:ext cx="1854200" cy="228600"/>
                    </a:xfrm>
                    <a:prstGeom prst="rect">
                      <a:avLst/>
                    </a:prstGeom>
                    <a:noFill/>
                    <a:ln w="9525">
                      <a:noFill/>
                      <a:headEnd/>
                      <a:tailEnd/>
                    </a:ln>
                  </pic:spPr>
                </pic:pic>
              </a:graphicData>
            </a:graphic>
          </wp:inline>
        </w:drawing>
      </w:r>
      <w:r>
        <w:t xml:space="preserve">) to open the Manage Columns dialog.</w:t>
      </w:r>
    </w:p>
    <w:p>
      <w:pPr>
        <w:pStyle w:val="Compact"/>
        <w:numPr>
          <w:numId w:val="1014"/>
          <w:ilvl w:val="0"/>
        </w:numPr>
      </w:pPr>
      <w:r>
        <w:t xml:space="preserve">Under Available Gene Info, select</w:t>
      </w:r>
      <w:r>
        <w:t xml:space="preserve"> </w:t>
      </w:r>
      <w:r>
        <w:rPr>
          <w:b/>
        </w:rPr>
        <w:t xml:space="preserve">Target Range</w:t>
      </w:r>
      <w:r>
        <w:t xml:space="preserve">. Press the</w:t>
      </w:r>
      <w:r>
        <w:t xml:space="preserve"> </w:t>
      </w:r>
      <w:r>
        <w:rPr>
          <w:b/>
        </w:rPr>
        <w:t xml:space="preserve">&gt; Add Column &gt;</w:t>
      </w:r>
      <w:r>
        <w:t xml:space="preserve"> </w:t>
      </w:r>
      <w:r>
        <w:t xml:space="preserve">button to add the items to the Current Columns list.</w:t>
      </w:r>
    </w:p>
    <w:p>
      <w:pPr>
        <w:pStyle w:val="Compact"/>
        <w:numPr>
          <w:numId w:val="1014"/>
          <w:ilvl w:val="0"/>
        </w:numPr>
      </w:pPr>
      <w:r>
        <w:t xml:space="preserve">Click the</w:t>
      </w:r>
      <w:r>
        <w:t xml:space="preserve"> </w:t>
      </w:r>
      <w:r>
        <w:rPr>
          <w:b/>
        </w:rPr>
        <w:t xml:space="preserve">Gene Values</w:t>
      </w:r>
      <w:r>
        <w:t xml:space="preserve"> </w:t>
      </w:r>
      <w:r>
        <w:t xml:space="preserve">button. Then select</w:t>
      </w:r>
      <w:r>
        <w:t xml:space="preserve"> </w:t>
      </w:r>
      <w:r>
        <w:rPr>
          <w:b/>
        </w:rPr>
        <w:t xml:space="preserve">Signal</w:t>
      </w:r>
      <w:r>
        <w:t xml:space="preserve">. Click the</w:t>
      </w:r>
      <w:r>
        <w:t xml:space="preserve"> </w:t>
      </w:r>
      <w:r>
        <w:rPr>
          <w:b/>
        </w:rPr>
        <w:t xml:space="preserve">Log2</w:t>
      </w:r>
      <w:r>
        <w:t xml:space="preserve"> </w:t>
      </w:r>
      <w:r>
        <w:t xml:space="preserve">radio button, then press</w:t>
      </w:r>
      <w:r>
        <w:t xml:space="preserve"> </w:t>
      </w:r>
      <w:r>
        <w:rPr>
          <w:b/>
        </w:rPr>
        <w:t xml:space="preserve">&gt; Add 2 Columns &gt;</w:t>
      </w:r>
      <w:r>
        <w:t xml:space="preserve"> </w:t>
      </w:r>
      <w:r>
        <w:t xml:space="preserve">to add them to the Current Columns list.</w:t>
      </w:r>
    </w:p>
    <w:p>
      <w:pPr>
        <w:pStyle w:val="Compact"/>
        <w:numPr>
          <w:numId w:val="1014"/>
          <w:ilvl w:val="0"/>
        </w:numPr>
      </w:pPr>
      <w:r>
        <w:t xml:space="preserve">Click</w:t>
      </w:r>
      <w:r>
        <w:t xml:space="preserve"> </w:t>
      </w:r>
      <w:r>
        <w:rPr>
          <w:b/>
        </w:rPr>
        <w:t xml:space="preserve">OK</w:t>
      </w:r>
      <w:r>
        <w:t xml:space="preserve"> </w:t>
      </w:r>
      <w:r>
        <w:t xml:space="preserve">to close the Manage Columns dialog and return to the Gene Table.</w:t>
      </w:r>
    </w:p>
    <w:p>
      <w:pPr>
        <w:pStyle w:val="FigureWithCaption"/>
      </w:pPr>
      <w:r>
        <w:drawing>
          <wp:inline>
            <wp:extent cx="5486400" cy="3554886"/>
            <wp:effectExtent b="0" l="0" r="0" t="0"/>
            <wp:docPr descr=" &quot;Add/Manage Columns. Step to add Log2 values.&quot;" id="1" name="Picture"/>
            <a:graphic>
              <a:graphicData uri="http://schemas.openxmlformats.org/drawingml/2006/picture">
                <pic:pic>
                  <pic:nvPicPr>
                    <pic:cNvPr descr="./images/28_dnastar_w.png" id="0" name="Picture"/>
                    <pic:cNvPicPr>
                      <a:picLocks noChangeArrowheads="1" noChangeAspect="1"/>
                    </pic:cNvPicPr>
                  </pic:nvPicPr>
                  <pic:blipFill>
                    <a:blip r:embed="rId91"/>
                    <a:stretch>
                      <a:fillRect/>
                    </a:stretch>
                  </pic:blipFill>
                  <pic:spPr bwMode="auto">
                    <a:xfrm>
                      <a:off x="0" y="0"/>
                      <a:ext cx="5486400" cy="3554886"/>
                    </a:xfrm>
                    <a:prstGeom prst="rect">
                      <a:avLst/>
                    </a:prstGeom>
                    <a:noFill/>
                    <a:ln w="9525">
                      <a:noFill/>
                      <a:headEnd/>
                      <a:tailEnd/>
                    </a:ln>
                  </pic:spPr>
                </pic:pic>
              </a:graphicData>
            </a:graphic>
          </wp:inline>
        </w:drawing>
      </w:r>
    </w:p>
    <w:p>
      <w:pPr>
        <w:pStyle w:val="ImageCaption"/>
      </w:pPr>
      <w:r>
        <w:t xml:space="preserve">"</w:t>
      </w:r>
      <w:r>
        <w:rPr>
          <w:b/>
        </w:rPr>
        <w:t xml:space="preserve">Add/Manage Columns</w:t>
      </w:r>
      <w:r>
        <w:t xml:space="preserve">. Step to add Log2 values."</w:t>
      </w:r>
    </w:p>
    <w:p>
      <w:pPr>
        <w:pStyle w:val="Heading2"/>
      </w:pPr>
      <w:bookmarkStart w:id="92" w:name="fold-change"/>
      <w:bookmarkEnd w:id="92"/>
      <w:r>
        <w:t xml:space="preserve">Fold Change</w:t>
      </w:r>
    </w:p>
    <w:p>
      <w:pPr>
        <w:pStyle w:val="FirstParagraph"/>
      </w:pPr>
      <w:r>
        <w:t xml:space="preserve">On the same line of icons click the</w:t>
      </w:r>
      <w:r>
        <w:t xml:space="preserve"> </w:t>
      </w:r>
      <w:r>
        <w:rPr>
          <w:b/>
        </w:rPr>
        <w:t xml:space="preserve">Add Fold Change</w:t>
      </w:r>
      <w:r>
        <w:t xml:space="preserve"> </w:t>
      </w:r>
      <w:r>
        <w:t xml:space="preserve">tool (</w:t>
      </w:r>
      <w:r>
        <w:drawing>
          <wp:inline>
            <wp:extent cx="1498600" cy="241300"/>
            <wp:effectExtent b="0" l="0" r="0" t="0"/>
            <wp:docPr descr="&quot;Add Fold Change&quot;" id="1" name="Picture"/>
            <a:graphic>
              <a:graphicData uri="http://schemas.openxmlformats.org/drawingml/2006/picture">
                <pic:pic>
                  <pic:nvPicPr>
                    <pic:cNvPr descr="./images/29_dnastar_w.png" id="0" name="Picture"/>
                    <pic:cNvPicPr>
                      <a:picLocks noChangeArrowheads="1" noChangeAspect="1"/>
                    </pic:cNvPicPr>
                  </pic:nvPicPr>
                  <pic:blipFill>
                    <a:blip r:embed="rId93"/>
                    <a:stretch>
                      <a:fillRect/>
                    </a:stretch>
                  </pic:blipFill>
                  <pic:spPr bwMode="auto">
                    <a:xfrm>
                      <a:off x="0" y="0"/>
                      <a:ext cx="1498600" cy="241300"/>
                    </a:xfrm>
                    <a:prstGeom prst="rect">
                      <a:avLst/>
                    </a:prstGeom>
                    <a:noFill/>
                    <a:ln w="9525">
                      <a:noFill/>
                      <a:headEnd/>
                      <a:tailEnd/>
                    </a:ln>
                  </pic:spPr>
                </pic:pic>
              </a:graphicData>
            </a:graphic>
          </wp:inline>
        </w:drawing>
      </w:r>
      <w:r>
        <w:t xml:space="preserve">.)</w:t>
      </w:r>
    </w:p>
    <w:p>
      <w:pPr>
        <w:pStyle w:val="BodyText"/>
      </w:pPr>
      <w:r>
        <w:t xml:space="preserve">Specify a Control of</w:t>
      </w:r>
      <w:r>
        <w:t xml:space="preserve"> </w:t>
      </w:r>
      <w:r>
        <w:rPr>
          <w:b/>
        </w:rPr>
        <w:t xml:space="preserve">wt</w:t>
      </w:r>
      <w:r>
        <w:t xml:space="preserve"> </w:t>
      </w:r>
      <w:r>
        <w:t xml:space="preserve">and an Experiment of</w:t>
      </w:r>
      <w:r>
        <w:t xml:space="preserve"> </w:t>
      </w:r>
      <w:r>
        <w:rPr>
          <w:b/>
        </w:rPr>
        <w:t xml:space="preserve">sigB</w:t>
      </w:r>
      <w:r>
        <w:t xml:space="preserve">, then press</w:t>
      </w:r>
      <w:r>
        <w:t xml:space="preserve"> </w:t>
      </w:r>
      <w:r>
        <w:rPr>
          <w:b/>
        </w:rPr>
        <w:t xml:space="preserve">OK</w:t>
      </w:r>
      <w:r>
        <w:t xml:space="preserve">.</w:t>
      </w:r>
    </w:p>
    <w:p>
      <w:pPr>
        <w:pStyle w:val="FigureWithCaption"/>
      </w:pPr>
      <w:r>
        <w:drawing>
          <wp:inline>
            <wp:extent cx="4445000" cy="2984500"/>
            <wp:effectExtent b="0" l="0" r="0" t="0"/>
            <wp:docPr descr=" &quot;Specify control and experiment samples&quot;" id="1" name="Picture"/>
            <a:graphic>
              <a:graphicData uri="http://schemas.openxmlformats.org/drawingml/2006/picture">
                <pic:pic>
                  <pic:nvPicPr>
                    <pic:cNvPr descr="./images/33_dnastar_w.png" id="0" name="Picture"/>
                    <pic:cNvPicPr>
                      <a:picLocks noChangeArrowheads="1" noChangeAspect="1"/>
                    </pic:cNvPicPr>
                  </pic:nvPicPr>
                  <pic:blipFill>
                    <a:blip r:embed="rId94"/>
                    <a:stretch>
                      <a:fillRect/>
                    </a:stretch>
                  </pic:blipFill>
                  <pic:spPr bwMode="auto">
                    <a:xfrm>
                      <a:off x="0" y="0"/>
                      <a:ext cx="4445000" cy="2984500"/>
                    </a:xfrm>
                    <a:prstGeom prst="rect">
                      <a:avLst/>
                    </a:prstGeom>
                    <a:noFill/>
                    <a:ln w="9525">
                      <a:noFill/>
                      <a:headEnd/>
                      <a:tailEnd/>
                    </a:ln>
                  </pic:spPr>
                </pic:pic>
              </a:graphicData>
            </a:graphic>
          </wp:inline>
        </w:drawing>
      </w:r>
    </w:p>
    <w:p>
      <w:pPr>
        <w:pStyle w:val="ImageCaption"/>
      </w:pPr>
      <w:r>
        <w:t xml:space="preserve">"Specify control and experiment samples"</w:t>
      </w:r>
    </w:p>
    <w:p>
      <w:pPr>
        <w:pStyle w:val="BodyText"/>
      </w:pPr>
      <w:r>
        <w:t xml:space="preserve">The Gene Table should now contain seven columns.</w:t>
      </w:r>
    </w:p>
    <w:p>
      <w:pPr>
        <w:pStyle w:val="BodyText"/>
      </w:pPr>
      <w:r>
        <w:t xml:space="preserve">Due to the choice made above all fold changes show a</w:t>
      </w:r>
      <w:r>
        <w:t xml:space="preserve"> </w:t>
      </w:r>
      <w:r>
        <w:rPr>
          <w:i/>
        </w:rPr>
        <w:t xml:space="preserve">down</w:t>
      </w:r>
      <w:r>
        <w:t xml:space="preserve"> </w:t>
      </w:r>
      <w:r>
        <w:t xml:space="preserve">direction.</w:t>
      </w:r>
    </w:p>
    <w:p>
      <w:pPr>
        <w:pStyle w:val="Heading2"/>
      </w:pPr>
      <w:bookmarkStart w:id="95" w:name="sort-genes"/>
      <w:bookmarkEnd w:id="95"/>
      <w:r>
        <w:t xml:space="preserve">Sort genes</w:t>
      </w:r>
    </w:p>
    <w:p>
      <w:pPr>
        <w:pStyle w:val="FirstParagraph"/>
      </w:pPr>
      <w:r>
        <w:t xml:space="preserve">Click once on the column header for</w:t>
      </w:r>
      <w:r>
        <w:t xml:space="preserve"> </w:t>
      </w:r>
      <w:r>
        <w:rPr>
          <w:b/>
        </w:rPr>
        <w:t xml:space="preserve">Target Range</w:t>
      </w:r>
      <w:r>
        <w:t xml:space="preserve"> </w:t>
      </w:r>
      <w:r>
        <w:t xml:space="preserve">to sort all of the genes in the project in</w:t>
      </w:r>
      <w:r>
        <w:t xml:space="preserve"> </w:t>
      </w:r>
      <w:r>
        <w:rPr>
          <w:i/>
          <w:b/>
        </w:rPr>
        <w:t xml:space="preserve">ascending order of appearance on the assembly</w:t>
      </w:r>
      <w:r>
        <w:t xml:space="preserve">.</w:t>
      </w:r>
    </w:p>
    <w:p>
      <w:pPr>
        <w:pStyle w:val="BodyText"/>
      </w:pPr>
      <w:r>
        <w:t xml:space="preserve">Scroll down, noting that the genes within the "quick gene set" remain selected in blue and are interspersed along the whole table as illustrated below.</w:t>
      </w:r>
    </w:p>
    <w:p>
      <w:pPr>
        <w:pStyle w:val="FigureWithCaption"/>
      </w:pPr>
      <w:r>
        <w:drawing>
          <wp:inline>
            <wp:extent cx="5486400" cy="1831086"/>
            <wp:effectExtent b="0" l="0" r="0" t="0"/>
            <wp:docPr descr=" &quot;Genes within the &quot;quick gene set&quot; remain selected in blue (arrows.)&quot;" id="1" name="Picture"/>
            <a:graphic>
              <a:graphicData uri="http://schemas.openxmlformats.org/drawingml/2006/picture">
                <pic:pic>
                  <pic:nvPicPr>
                    <pic:cNvPr descr="./images/30_dnastar_w.png" id="0" name="Picture"/>
                    <pic:cNvPicPr>
                      <a:picLocks noChangeArrowheads="1" noChangeAspect="1"/>
                    </pic:cNvPicPr>
                  </pic:nvPicPr>
                  <pic:blipFill>
                    <a:blip r:embed="rId96"/>
                    <a:stretch>
                      <a:fillRect/>
                    </a:stretch>
                  </pic:blipFill>
                  <pic:spPr bwMode="auto">
                    <a:xfrm>
                      <a:off x="0" y="0"/>
                      <a:ext cx="5486400" cy="1831086"/>
                    </a:xfrm>
                    <a:prstGeom prst="rect">
                      <a:avLst/>
                    </a:prstGeom>
                    <a:noFill/>
                    <a:ln w="9525">
                      <a:noFill/>
                      <a:headEnd/>
                      <a:tailEnd/>
                    </a:ln>
                  </pic:spPr>
                </pic:pic>
              </a:graphicData>
            </a:graphic>
          </wp:inline>
        </w:drawing>
      </w:r>
    </w:p>
    <w:p>
      <w:pPr>
        <w:pStyle w:val="ImageCaption"/>
      </w:pPr>
      <w:r>
        <w:t xml:space="preserve">"Genes within the "quick gene set" remain selected in blue (arrows.)"</w:t>
      </w:r>
    </w:p>
    <w:p>
      <w:pPr>
        <w:pStyle w:val="Heading2"/>
      </w:pPr>
      <w:bookmarkStart w:id="97" w:name="show-selected-genes"/>
      <w:bookmarkEnd w:id="97"/>
      <w:r>
        <w:t xml:space="preserve">Show selected genes</w:t>
      </w:r>
    </w:p>
    <w:p>
      <w:pPr>
        <w:pStyle w:val="FirstParagraph"/>
      </w:pPr>
      <w:r>
        <w:t xml:space="preserve">To remove genes that are not in the "quick gene set" from the table, click on the</w:t>
      </w:r>
      <w:r>
        <w:t xml:space="preserve"> </w:t>
      </w:r>
      <w:r>
        <w:rPr>
          <w:b/>
        </w:rPr>
        <w:t xml:space="preserve">Choose Quick-Filter</w:t>
      </w:r>
      <w:r>
        <w:t xml:space="preserve"> </w:t>
      </w:r>
      <w:r>
        <w:t xml:space="preserve">tool (</w:t>
      </w:r>
      <w:r>
        <w:drawing>
          <wp:inline>
            <wp:extent cx="2984500" cy="254000"/>
            <wp:effectExtent b="0" l="0" r="0" t="0"/>
            <wp:docPr descr="&quot;Choose Quick-Filter Showing All Genes&quot;" id="1" name="Picture"/>
            <a:graphic>
              <a:graphicData uri="http://schemas.openxmlformats.org/drawingml/2006/picture">
                <pic:pic>
                  <pic:nvPicPr>
                    <pic:cNvPr descr="./images/31_dnastar_w.png" id="0" name="Picture"/>
                    <pic:cNvPicPr>
                      <a:picLocks noChangeArrowheads="1" noChangeAspect="1"/>
                    </pic:cNvPicPr>
                  </pic:nvPicPr>
                  <pic:blipFill>
                    <a:blip r:embed="rId98"/>
                    <a:stretch>
                      <a:fillRect/>
                    </a:stretch>
                  </pic:blipFill>
                  <pic:spPr bwMode="auto">
                    <a:xfrm>
                      <a:off x="0" y="0"/>
                      <a:ext cx="2984500" cy="254000"/>
                    </a:xfrm>
                    <a:prstGeom prst="rect">
                      <a:avLst/>
                    </a:prstGeom>
                    <a:noFill/>
                    <a:ln w="9525">
                      <a:noFill/>
                      <a:headEnd/>
                      <a:tailEnd/>
                    </a:ln>
                  </pic:spPr>
                </pic:pic>
              </a:graphicData>
            </a:graphic>
          </wp:inline>
        </w:drawing>
      </w:r>
      <w:r>
        <w:t xml:space="preserve"> </w:t>
      </w:r>
      <w:r>
        <w:t xml:space="preserve">and select</w:t>
      </w:r>
      <w:r>
        <w:t xml:space="preserve"> </w:t>
      </w:r>
      <w:r>
        <w:rPr>
          <w:b/>
        </w:rPr>
        <w:t xml:space="preserve">Show Only Selected Genes</w:t>
      </w:r>
      <w:r>
        <w:t xml:space="preserve">.</w:t>
      </w:r>
    </w:p>
    <w:p>
      <w:pPr>
        <w:pStyle w:val="FigureWithCaption"/>
      </w:pPr>
      <w:r>
        <w:drawing>
          <wp:inline>
            <wp:extent cx="2971800" cy="1181100"/>
            <wp:effectExtent b="0" l="0" r="0" t="0"/>
            <wp:docPr descr=" &quot;Show only the &quot;quick gene set&quot; in the table.&quot;" id="1" name="Picture"/>
            <a:graphic>
              <a:graphicData uri="http://schemas.openxmlformats.org/drawingml/2006/picture">
                <pic:pic>
                  <pic:nvPicPr>
                    <pic:cNvPr descr="./images/32_dnastar_w.png" id="0" name="Picture"/>
                    <pic:cNvPicPr>
                      <a:picLocks noChangeArrowheads="1" noChangeAspect="1"/>
                    </pic:cNvPicPr>
                  </pic:nvPicPr>
                  <pic:blipFill>
                    <a:blip r:embed="rId99"/>
                    <a:stretch>
                      <a:fillRect/>
                    </a:stretch>
                  </pic:blipFill>
                  <pic:spPr bwMode="auto">
                    <a:xfrm>
                      <a:off x="0" y="0"/>
                      <a:ext cx="2971800" cy="1181100"/>
                    </a:xfrm>
                    <a:prstGeom prst="rect">
                      <a:avLst/>
                    </a:prstGeom>
                    <a:noFill/>
                    <a:ln w="9525">
                      <a:noFill/>
                      <a:headEnd/>
                      <a:tailEnd/>
                    </a:ln>
                  </pic:spPr>
                </pic:pic>
              </a:graphicData>
            </a:graphic>
          </wp:inline>
        </w:drawing>
      </w:r>
    </w:p>
    <w:p>
      <w:pPr>
        <w:pStyle w:val="ImageCaption"/>
      </w:pPr>
      <w:r>
        <w:t xml:space="preserve">"Show only the "quick gene set" in the table."</w:t>
      </w:r>
    </w:p>
    <w:p>
      <w:pPr>
        <w:pStyle w:val="Heading3"/>
      </w:pPr>
      <w:bookmarkStart w:id="100" w:name="unselect-genes"/>
      <w:bookmarkEnd w:id="100"/>
      <w:r>
        <w:t xml:space="preserve">Unselect genes</w:t>
      </w:r>
    </w:p>
    <w:p>
      <w:pPr>
        <w:pStyle w:val="Compact"/>
        <w:numPr>
          <w:numId w:val="1015"/>
          <w:ilvl w:val="0"/>
        </w:numPr>
      </w:pPr>
      <w:r>
        <w:t xml:space="preserve">Click on any row to select it.</w:t>
      </w:r>
    </w:p>
    <w:p>
      <w:pPr>
        <w:pStyle w:val="Compact"/>
        <w:numPr>
          <w:numId w:val="1015"/>
          <w:ilvl w:val="0"/>
        </w:numPr>
      </w:pPr>
      <w:r>
        <w:t xml:space="preserve">Then</w:t>
      </w:r>
      <w:r>
        <w:t xml:space="preserve"> </w:t>
      </w:r>
      <w:r>
        <w:rPr>
          <w:b/>
        </w:rPr>
        <w:t xml:space="preserve">Ctrl+click</w:t>
      </w:r>
      <w:r>
        <w:t xml:space="preserve"> </w:t>
      </w:r>
      <w:r>
        <w:t xml:space="preserve">(This</w:t>
      </w:r>
      <w:r>
        <w:t xml:space="preserve"> </w:t>
      </w:r>
      <w:r>
        <w:rPr>
          <w:i/>
          <w:b/>
        </w:rPr>
        <w:t xml:space="preserve">could</w:t>
      </w:r>
      <w:r>
        <w:t xml:space="preserve"> </w:t>
      </w:r>
      <w:r>
        <w:t xml:space="preserve">be</w:t>
      </w:r>
      <w:r>
        <w:t xml:space="preserve"> </w:t>
      </w:r>
      <w:r>
        <w:rPr>
          <w:b/>
        </w:rPr>
        <w:t xml:space="preserve">SHIFT+Ctrl+click</w:t>
      </w:r>
      <w:r>
        <w:t xml:space="preserve"> </w:t>
      </w:r>
      <w:r>
        <w:t xml:space="preserve">on a Mac running Windows) the same row to remove the selection from that row.</w:t>
      </w:r>
    </w:p>
    <w:p>
      <w:pPr>
        <w:pStyle w:val="Compact"/>
        <w:numPr>
          <w:numId w:val="1015"/>
          <w:ilvl w:val="0"/>
        </w:numPr>
      </w:pPr>
      <w:r>
        <w:t xml:space="preserve">The table should now contain</w:t>
      </w:r>
      <w:r>
        <w:t xml:space="preserve"> </w:t>
      </w:r>
      <w:r>
        <w:rPr>
          <w:i/>
        </w:rPr>
        <w:t xml:space="preserve">no blue highlighting</w:t>
      </w:r>
      <w:r>
        <w:t xml:space="preserve">.</w:t>
      </w:r>
    </w:p>
    <w:p>
      <w:pPr>
        <w:pStyle w:val="Heading2"/>
      </w:pPr>
      <w:bookmarkStart w:id="101" w:name="identify-possible-operon-structures"/>
      <w:bookmarkEnd w:id="101"/>
      <w:r>
        <w:t xml:space="preserve">Identify possible operon structures</w:t>
      </w:r>
    </w:p>
    <w:p>
      <w:pPr>
        <w:pStyle w:val="FirstParagraph"/>
      </w:pPr>
      <w:r>
        <w:t xml:space="preserve">To identify possible operon structures, scroll down the Gene Table, noting sections where consecutive, or nearly consecutive, genes show similar trends in expression levels and fold changes.</w:t>
      </w:r>
      <w:r>
        <w:t xml:space="preserve"> </w:t>
      </w:r>
      <w:r>
        <w:t xml:space="preserve">One candidate for an operon would be the four overlapping (or adjacent, in one case) genes starting with</w:t>
      </w:r>
      <w:r>
        <w:t xml:space="preserve"> </w:t>
      </w:r>
      <w:r>
        <w:rPr>
          <w:b/>
        </w:rPr>
        <w:t xml:space="preserve">LMOf2365_0912</w:t>
      </w:r>
      <w:r>
        <w:t xml:space="preserve"> </w:t>
      </w:r>
      <w:r>
        <w:t xml:space="preserve">and ending with</w:t>
      </w:r>
      <w:r>
        <w:t xml:space="preserve"> </w:t>
      </w:r>
      <w:r>
        <w:rPr>
          <w:b/>
        </w:rPr>
        <w:t xml:space="preserve">LMOf2365_0915</w:t>
      </w:r>
      <w:r>
        <w:t xml:space="preserve">.</w:t>
      </w:r>
    </w:p>
    <w:p>
      <w:pPr>
        <w:pStyle w:val="BodyText"/>
      </w:pPr>
      <w:r>
        <w:t xml:space="preserve">This also happens to be the location of the</w:t>
      </w:r>
      <w:r>
        <w:t xml:space="preserve"> </w:t>
      </w:r>
      <w:r>
        <w:rPr>
          <w:b/>
        </w:rPr>
        <w:t xml:space="preserve">sigB</w:t>
      </w:r>
      <w:r>
        <w:t xml:space="preserve"> </w:t>
      </w:r>
      <w:r>
        <w:t xml:space="preserve">gene (arrow) :</w:t>
      </w:r>
    </w:p>
    <w:p>
      <w:pPr>
        <w:pStyle w:val="FigureWithCaption"/>
      </w:pPr>
      <w:r>
        <w:drawing>
          <wp:inline>
            <wp:extent cx="5486400" cy="3771900"/>
            <wp:effectExtent b="0" l="0" r="0" t="0"/>
            <wp:docPr descr=" &quot;Potential operon structures.&quot;" id="1" name="Picture"/>
            <a:graphic>
              <a:graphicData uri="http://schemas.openxmlformats.org/drawingml/2006/picture">
                <pic:pic>
                  <pic:nvPicPr>
                    <pic:cNvPr descr="./images/34_dnastar_w.png" id="0" name="Picture"/>
                    <pic:cNvPicPr>
                      <a:picLocks noChangeArrowheads="1" noChangeAspect="1"/>
                    </pic:cNvPicPr>
                  </pic:nvPicPr>
                  <pic:blipFill>
                    <a:blip r:embed="rId102"/>
                    <a:stretch>
                      <a:fillRect/>
                    </a:stretch>
                  </pic:blipFill>
                  <pic:spPr bwMode="auto">
                    <a:xfrm>
                      <a:off x="0" y="0"/>
                      <a:ext cx="5486400" cy="3771900"/>
                    </a:xfrm>
                    <a:prstGeom prst="rect">
                      <a:avLst/>
                    </a:prstGeom>
                    <a:noFill/>
                    <a:ln w="9525">
                      <a:noFill/>
                      <a:headEnd/>
                      <a:tailEnd/>
                    </a:ln>
                  </pic:spPr>
                </pic:pic>
              </a:graphicData>
            </a:graphic>
          </wp:inline>
        </w:drawing>
      </w:r>
    </w:p>
    <w:p>
      <w:pPr>
        <w:pStyle w:val="ImageCaption"/>
      </w:pPr>
      <w:r>
        <w:t xml:space="preserve">"Potential operon structures."</w:t>
      </w:r>
    </w:p>
    <w:p>
      <w:pPr>
        <w:pStyle w:val="Heading2"/>
      </w:pPr>
      <w:bookmarkStart w:id="103" w:name="more-potential-operons"/>
      <w:bookmarkEnd w:id="103"/>
      <w:r>
        <w:t xml:space="preserve">More potential operons</w:t>
      </w:r>
    </w:p>
    <w:p>
      <w:pPr>
        <w:pStyle w:val="FirstParagraph"/>
      </w:pPr>
      <w:r>
        <w:t xml:space="preserve">Check the list, you may find more, for example:</w:t>
      </w:r>
    </w:p>
    <w:p>
      <w:pPr>
        <w:pStyle w:val="Heading3"/>
      </w:pPr>
      <w:bookmarkStart w:id="104" w:name="molybdo-cofactor-biosynthesis-genes"/>
      <w:bookmarkEnd w:id="104"/>
      <w:r>
        <w:t xml:space="preserve">molybdo-cofactor biosynthesis genes</w:t>
      </w:r>
    </w:p>
    <w:p>
      <w:pPr>
        <w:pStyle w:val="SourceCode"/>
      </w:pPr>
      <w:r>
        <w:rPr>
          <w:rStyle w:val="VerbatimChar"/>
        </w:rPr>
        <w:t xml:space="preserve">moeA    9.190   21.931  1072071..1073294    3.20002 4.45488 2.386 down</w:t>
      </w:r>
      <w:r>
        <w:br w:type="textWrapping"/>
      </w:r>
      <w:r>
        <w:rPr>
          <w:rStyle w:val="VerbatimChar"/>
        </w:rPr>
        <w:t xml:space="preserve">mobB    6.003   24.406  1073273..1073758    2.58574 4.60917 4.065 down</w:t>
      </w:r>
      <w:r>
        <w:br w:type="textWrapping"/>
      </w:r>
      <w:r>
        <w:rPr>
          <w:rStyle w:val="VerbatimChar"/>
        </w:rPr>
        <w:t xml:space="preserve">moaE    5.199   22.291  1073755..1074177    2.37825 4.47840 4.287 down</w:t>
      </w:r>
      <w:r>
        <w:br w:type="textWrapping"/>
      </w:r>
      <w:r>
        <w:rPr>
          <w:rStyle w:val="VerbatimChar"/>
        </w:rPr>
        <w:t xml:space="preserve">moaC    11.041  25.622  1074422..1074904    3.46479 4.67930 2.320 down</w:t>
      </w:r>
      <w:r>
        <w:br w:type="textWrapping"/>
      </w:r>
      <w:r>
        <w:rPr>
          <w:rStyle w:val="VerbatimChar"/>
        </w:rPr>
        <w:t xml:space="preserve">moaA    4.094   23.153  1074933..1075934    2.03364 4.53315 5.654 down</w:t>
      </w:r>
      <w:r>
        <w:br w:type="textWrapping"/>
      </w:r>
      <w:r>
        <w:rPr>
          <w:rStyle w:val="VerbatimChar"/>
        </w:rPr>
        <w:t xml:space="preserve">moaB    10.216  26.778  1076457..1075969    3.35276 4.74299 2.621 down</w:t>
      </w:r>
    </w:p>
    <w:p>
      <w:pPr>
        <w:pStyle w:val="FigureWithCaption"/>
      </w:pPr>
      <w:r>
        <w:drawing>
          <wp:inline>
            <wp:extent cx="5486400" cy="2215134"/>
            <wp:effectExtent b="0" l="0" r="0" t="0"/>
            <wp:docPr descr=" &quot;Figure 8 from Dworkin M., Falkow S., Rosenberg E., Schleifer K.-E., Stackebrandt E. (2006). Molybdo-cofactor biosynthesis genes.&quot;" id="1" name="Picture"/>
            <a:graphic>
              <a:graphicData uri="http://schemas.openxmlformats.org/drawingml/2006/picture">
                <pic:pic>
                  <pic:nvPicPr>
                    <pic:cNvPr descr="./images/35_dnastar_w.png" id="0" name="Picture"/>
                    <pic:cNvPicPr>
                      <a:picLocks noChangeArrowheads="1" noChangeAspect="1"/>
                    </pic:cNvPicPr>
                  </pic:nvPicPr>
                  <pic:blipFill>
                    <a:blip r:embed="rId105"/>
                    <a:stretch>
                      <a:fillRect/>
                    </a:stretch>
                  </pic:blipFill>
                  <pic:spPr bwMode="auto">
                    <a:xfrm>
                      <a:off x="0" y="0"/>
                      <a:ext cx="5486400" cy="2215134"/>
                    </a:xfrm>
                    <a:prstGeom prst="rect">
                      <a:avLst/>
                    </a:prstGeom>
                    <a:noFill/>
                    <a:ln w="9525">
                      <a:noFill/>
                      <a:headEnd/>
                      <a:tailEnd/>
                    </a:ln>
                  </pic:spPr>
                </pic:pic>
              </a:graphicData>
            </a:graphic>
          </wp:inline>
        </w:drawing>
      </w:r>
    </w:p>
    <w:p>
      <w:pPr>
        <w:pStyle w:val="ImageCaption"/>
      </w:pPr>
      <w:r>
        <w:t xml:space="preserve">"Figure 8 from</w:t>
      </w:r>
      <w:r>
        <w:t xml:space="preserve"> </w:t>
      </w:r>
      <w:r>
        <w:t xml:space="preserve">Dworkin M., Falkow S., Rosenberg E., Schleifer K.-E., Stackebrandt E. (2006)</w:t>
      </w:r>
      <w:r>
        <w:t xml:space="preserve">.</w:t>
      </w:r>
      <w:r>
        <w:t xml:space="preserve"> </w:t>
      </w:r>
      <w:r>
        <w:rPr>
          <w:i/>
        </w:rPr>
        <w:t xml:space="preserve">Molybdo-cofactor biosynthesis genes</w:t>
      </w:r>
      <w:r>
        <w:t xml:space="preserve">."</w:t>
      </w:r>
    </w:p>
    <w:p>
      <w:pPr>
        <w:pStyle w:val="BlockText"/>
      </w:pPr>
      <w:r>
        <w:t xml:space="preserve">From</w:t>
      </w:r>
      <w:r>
        <w:t xml:space="preserve"> </w:t>
      </w:r>
      <w:r>
        <w:t xml:space="preserve">Dworkin M., Falkow S., Rosenberg E., Schleifer K.-E., Stackebrandt E. (2006)</w:t>
      </w:r>
      <w:r>
        <w:t xml:space="preserve">: Molybdopterin Cofactor Biosynthesis.</w:t>
      </w:r>
      <w:r>
        <w:br w:type="textWrapping"/>
      </w:r>
      <w:r>
        <w:t xml:space="preserve">In</w:t>
      </w:r>
      <w:r>
        <w:t xml:space="preserve"> </w:t>
      </w:r>
      <w:r>
        <w:rPr>
          <w:i/>
        </w:rPr>
        <w:t xml:space="preserve">S. carnosus</w:t>
      </w:r>
      <w:r>
        <w:t xml:space="preserve">, nine genes were identified (Fig. 8), all of which appear to be involved in molybdenum cofactor biosynthesis</w:t>
      </w:r>
    </w:p>
    <w:p>
      <w:pPr>
        <w:pStyle w:val="FirstParagraph"/>
      </w:pPr>
      <w:r>
        <w:t xml:space="preserve">(</w:t>
      </w:r>
      <w:r>
        <w:rPr>
          <w:i/>
        </w:rPr>
        <w:t xml:space="preserve">Note</w:t>
      </w:r>
      <w:r>
        <w:t xml:space="preserve">: As of this writing, the book PDF can be downloaded from the Springer web site</w:t>
      </w:r>
      <w:r>
        <w:t xml:space="preserve"> </w:t>
      </w:r>
      <w:hyperlink r:id="rId106">
        <w:r>
          <w:rPr>
            <w:rStyle w:val="Hyperlink"/>
          </w:rPr>
          <w:t xml:space="preserve">http://link.springer.com/referencework/10.1007%2F0-387-30744-3</w:t>
        </w:r>
      </w:hyperlink>
      <w:r>
        <w:t xml:space="preserve"> </w:t>
      </w:r>
      <w:r>
        <w:t xml:space="preserve">)</w:t>
      </w:r>
    </w:p>
    <w:p>
      <w:pPr>
        <w:pStyle w:val="Heading3"/>
      </w:pPr>
      <w:bookmarkStart w:id="107" w:name="opuc"/>
      <w:bookmarkEnd w:id="107"/>
      <w:r>
        <w:t xml:space="preserve">opuC</w:t>
      </w:r>
    </w:p>
    <w:p>
      <w:pPr>
        <w:pStyle w:val="SourceCode"/>
      </w:pPr>
      <w:r>
        <w:rPr>
          <w:rStyle w:val="VerbatimChar"/>
        </w:rPr>
        <w:t xml:space="preserve">opuCD   9.620   28.024  1437146..1436475    3.26596 4.80862 2.913 down</w:t>
      </w:r>
      <w:r>
        <w:br w:type="textWrapping"/>
      </w:r>
      <w:r>
        <w:rPr>
          <w:rStyle w:val="VerbatimChar"/>
        </w:rPr>
        <w:t xml:space="preserve">opuCC   4.612   17.954  1438087..1437161    2.20553 4.16620 3.892 down</w:t>
      </w:r>
      <w:r>
        <w:br w:type="textWrapping"/>
      </w:r>
      <w:r>
        <w:rPr>
          <w:rStyle w:val="VerbatimChar"/>
        </w:rPr>
        <w:t xml:space="preserve">opuCB   7.037   15.689  1438745..1438089    2.81504 3.97171 2.229 down</w:t>
      </w:r>
      <w:r>
        <w:br w:type="textWrapping"/>
      </w:r>
      <w:r>
        <w:rPr>
          <w:rStyle w:val="VerbatimChar"/>
        </w:rPr>
        <w:t xml:space="preserve">opuCA   7.067   19.397  1439942..1438749    2.82103 4.27777 2.744 down</w:t>
      </w:r>
    </w:p>
    <w:p>
      <w:pPr>
        <w:pStyle w:val="BlockText"/>
      </w:pPr>
      <w:r>
        <w:t xml:space="preserve">The operon, designated</w:t>
      </w:r>
      <w:r>
        <w:t xml:space="preserve"> </w:t>
      </w:r>
      <w:r>
        <w:rPr>
          <w:i/>
        </w:rPr>
        <w:t xml:space="preserve">opuC</w:t>
      </w:r>
      <w:r>
        <w:t xml:space="preserve">, consists of four genes which are predicted to encode an ATP binding protein (OpuCA), an extracellular substrate binding protein (OpuCC), and two membrane-associated proteins presumed to form the permease (OpuCB and OpuCD). The operon is preceded by a potential SigB-dependent promoter.</w:t>
      </w:r>
      <w:r>
        <w:t xml:space="preserve"> </w:t>
      </w:r>
      <w:r>
        <w:t xml:space="preserve">(Fraser et al. 2000)</w:t>
      </w:r>
    </w:p>
    <w:p>
      <w:pPr>
        <w:pStyle w:val="Heading1"/>
      </w:pPr>
      <w:bookmarkStart w:id="108" w:name="appendix"/>
      <w:bookmarkEnd w:id="108"/>
      <w:r>
        <w:t xml:space="preserve">Appendix</w:t>
      </w:r>
    </w:p>
    <w:p>
      <w:pPr>
        <w:pStyle w:val="Heading2"/>
      </w:pPr>
      <w:bookmarkStart w:id="109" w:name="appendix-a-data"/>
      <w:bookmarkEnd w:id="109"/>
      <w:r>
        <w:t xml:space="preserve">Appendix A: Data</w:t>
      </w:r>
    </w:p>
    <w:p>
      <w:pPr>
        <w:pStyle w:val="FirstParagraph"/>
      </w:pPr>
      <w:r>
        <w:t xml:space="preserve">The data used in the tutorial was published in</w:t>
      </w:r>
      <w:r>
        <w:t xml:space="preserve"> </w:t>
      </w:r>
      <w:r>
        <w:t xml:space="preserve">(Oliver et al. 2009)</w:t>
      </w:r>
      <w:r>
        <w:t xml:space="preserve"> </w:t>
      </w:r>
      <w:r>
        <w:t xml:space="preserve">and is available for download on the Gene Expression Omnibus (GEO) under accession number</w:t>
      </w:r>
      <w:r>
        <w:t xml:space="preserve"> </w:t>
      </w:r>
      <w:hyperlink r:id="rId110">
        <w:r>
          <w:rPr>
            <w:rStyle w:val="Hyperlink"/>
          </w:rPr>
          <w:t xml:space="preserve">GSE15651</w:t>
        </w:r>
      </w:hyperlink>
      <w:r>
        <w:t xml:space="preserve"/>
      </w:r>
      <w:r>
        <w:rPr>
          <w:rStyle w:val="FootnoteReference"/>
        </w:rPr>
        <w:footnoteReference w:id="111"/>
      </w:r>
    </w:p>
    <w:p>
      <w:pPr>
        <w:pStyle w:val="BodyText"/>
      </w:pPr>
      <w:r>
        <w:rPr>
          <w:b/>
        </w:rPr>
        <w:t xml:space="preserve"> </w:t>
      </w:r>
      <w:r>
        <w:rPr>
          <w:b/>
        </w:rPr>
        <w:t xml:space="preserve">Oliver et al. (2009)</w:t>
      </w:r>
      <w:r>
        <w:rPr>
          <w:b/>
        </w:rPr>
        <w:t xml:space="preserve"> </w:t>
      </w:r>
      <w:r>
        <w:rPr>
          <w:b/>
        </w:rPr>
        <w:t xml:space="preserve">info:</w:t>
      </w:r>
      <w:r>
        <w:rPr>
          <w:b/>
        </w:rPr>
        <w:t xml:space="preserve"> </w:t>
      </w:r>
    </w:p>
    <w:p>
      <w:pPr>
        <w:pStyle w:val="DefinitionTerm"/>
      </w:pPr>
      <w:r>
        <w:t xml:space="preserve">Experiment type</w:t>
      </w:r>
    </w:p>
    <w:p>
      <w:pPr>
        <w:pStyle w:val="Compact"/>
        <w:pStyle w:val="Definition"/>
      </w:pPr>
      <w:r>
        <w:t xml:space="preserve">Expression profiling by high throughput sequencing</w:t>
      </w:r>
    </w:p>
    <w:p>
      <w:pPr>
        <w:pStyle w:val="DefinitionTerm"/>
      </w:pPr>
      <w:r>
        <w:t xml:space="preserve">Summary</w:t>
      </w:r>
    </w:p>
    <w:p>
      <w:pPr>
        <w:pStyle w:val="Compact"/>
        <w:pStyle w:val="Definition"/>
      </w:pPr>
      <w:r>
        <w:t xml:space="preserve">The stationary phase stress response transcriptome of the human bacterial pathogen</w:t>
      </w:r>
      <w:r>
        <w:t xml:space="preserve"> </w:t>
      </w:r>
      <w:r>
        <w:rPr>
          <w:i/>
        </w:rPr>
        <w:t xml:space="preserve">Listeria monocytogenes</w:t>
      </w:r>
      <w:r>
        <w:t xml:space="preserve"> </w:t>
      </w:r>
      <w:r>
        <w:t xml:space="preserve">was defined using RNA sequencing (RNA-Seq) with the Illumina Genome Analyzer. Specifically, bacterial transcriptomes were compared between stationary phase cells of L. monocytogenes 10403S and an otherwise isogenic DsigB mutant, which does not express the alternative sigma factor</w:t>
      </w:r>
      <w:r>
        <w:t xml:space="preserve"> </w:t>
      </w:r>
      <w:r>
        <w:rPr>
          <w:b/>
        </w:rPr>
        <w:t xml:space="preserve">sigma B</w:t>
      </w:r>
      <w:r>
        <w:t xml:space="preserve">, a major regulator of genes contributing to stress response.</w:t>
      </w:r>
    </w:p>
    <w:p>
      <w:pPr>
        <w:pStyle w:val="DefinitionTerm"/>
      </w:pPr>
      <w:r>
        <w:t xml:space="preserve">Keywords</w:t>
      </w:r>
    </w:p>
    <w:p>
      <w:pPr>
        <w:pStyle w:val="Compact"/>
        <w:pStyle w:val="Definition"/>
      </w:pPr>
      <w:r>
        <w:t xml:space="preserve">Transcriptome and differential expression analyses</w:t>
      </w:r>
    </w:p>
    <w:p>
      <w:pPr>
        <w:pStyle w:val="DefinitionTerm"/>
      </w:pPr>
      <w:r>
        <w:t xml:space="preserve">Overall design</w:t>
      </w:r>
    </w:p>
    <w:p>
      <w:pPr>
        <w:pStyle w:val="Compact"/>
        <w:pStyle w:val="Definition"/>
      </w:pPr>
      <w:r>
        <w:t xml:space="preserve">a laboratory strain, 10403S and its otherwise isogenic mutant lacking</w:t>
      </w:r>
      <w:r>
        <w:t xml:space="preserve"> </w:t>
      </w:r>
      <w:r>
        <w:rPr>
          <w:b/>
        </w:rPr>
        <w:t xml:space="preserve">sigB</w:t>
      </w:r>
      <w:r>
        <w:t xml:space="preserve"> </w:t>
      </w:r>
      <w:r>
        <w:t xml:space="preserve">were analyzed. Two replicates of each strain were analyzed for a total of 4 runs</w:t>
      </w:r>
    </w:p>
    <w:p>
      <w:pPr>
        <w:pStyle w:val="FirstParagraph"/>
      </w:pPr>
      <w:r>
        <w:t xml:space="preserve">The four sample files have been renamed on the DNASTAR web site. The names on the GEO site are labeled as:</w:t>
      </w:r>
    </w:p>
    <w:tbl>
      <w:tblPr>
        <w:tblStyle w:val="TableNormal"/>
        <w:tblW w:type="pct" w:w="0.0"/>
        <w:tblLook w:firstRow="1"/>
      </w:tblPr>
      <w:tblGrid/>
      <w:tr>
        <w:trPr>
          <w:cnfStyle w:firstRow="1"/>
        </w:trPr>
        <w:tc>
          <w:tcPr>
            <w:tcBorders>
              <w:bottom w:val="single"/>
            </w:tcBorders>
            <w:vAlign w:val="bottom"/>
          </w:tcPr>
          <w:p>
            <w:pPr>
              <w:pStyle w:val="Compact"/>
              <w:jc w:val="left"/>
            </w:pPr>
            <w:r>
              <w:t xml:space="preserve">File Name</w:t>
            </w:r>
          </w:p>
        </w:tc>
        <w:tc>
          <w:tcPr>
            <w:tcBorders>
              <w:bottom w:val="single"/>
            </w:tcBorders>
            <w:vAlign w:val="bottom"/>
          </w:tcPr>
          <w:p>
            <w:pPr>
              <w:pStyle w:val="Compact"/>
              <w:jc w:val="left"/>
            </w:pPr>
            <w:r>
              <w:t xml:space="preserve">Replicate name</w:t>
            </w:r>
          </w:p>
        </w:tc>
      </w:tr>
      <w:tr>
        <w:tc>
          <w:p>
            <w:pPr>
              <w:pStyle w:val="Compact"/>
              <w:jc w:val="left"/>
            </w:pPr>
            <w:r>
              <w:t xml:space="preserve">GSM391674</w:t>
            </w:r>
          </w:p>
        </w:tc>
        <w:tc>
          <w:p>
            <w:pPr>
              <w:pStyle w:val="Compact"/>
              <w:jc w:val="left"/>
            </w:pPr>
            <w:r>
              <w:t xml:space="preserve">10403S_replicate1</w:t>
            </w:r>
          </w:p>
        </w:tc>
      </w:tr>
      <w:tr>
        <w:tc>
          <w:p>
            <w:pPr>
              <w:pStyle w:val="Compact"/>
              <w:jc w:val="left"/>
            </w:pPr>
            <w:r>
              <w:t xml:space="preserve">GSM391675</w:t>
            </w:r>
          </w:p>
        </w:tc>
        <w:tc>
          <w:p>
            <w:pPr>
              <w:pStyle w:val="Compact"/>
              <w:jc w:val="left"/>
            </w:pPr>
            <w:r>
              <w:t xml:space="preserve">DsigB_replicate1</w:t>
            </w:r>
          </w:p>
        </w:tc>
      </w:tr>
      <w:tr>
        <w:tc>
          <w:p>
            <w:pPr>
              <w:pStyle w:val="Compact"/>
              <w:jc w:val="left"/>
            </w:pPr>
            <w:r>
              <w:t xml:space="preserve">GSM391676</w:t>
            </w:r>
          </w:p>
        </w:tc>
        <w:tc>
          <w:p>
            <w:pPr>
              <w:pStyle w:val="Compact"/>
              <w:jc w:val="left"/>
            </w:pPr>
            <w:r>
              <w:t xml:space="preserve">10403S_replicate2</w:t>
            </w:r>
          </w:p>
        </w:tc>
      </w:tr>
      <w:tr>
        <w:tc>
          <w:p>
            <w:pPr>
              <w:pStyle w:val="Compact"/>
              <w:jc w:val="left"/>
            </w:pPr>
            <w:r>
              <w:t xml:space="preserve">GSM391677</w:t>
            </w:r>
          </w:p>
        </w:tc>
        <w:tc>
          <w:p>
            <w:pPr>
              <w:pStyle w:val="Compact"/>
              <w:jc w:val="left"/>
            </w:pPr>
            <w:r>
              <w:t xml:space="preserve">DsigB_replicate2</w:t>
            </w:r>
          </w:p>
        </w:tc>
      </w:tr>
    </w:tbl>
    <w:p>
      <w:pPr>
        <w:pStyle w:val="Heading2"/>
      </w:pPr>
      <w:bookmarkStart w:id="112" w:name="appendix-b-sigmab"/>
      <w:bookmarkEnd w:id="112"/>
      <w:r>
        <w:t xml:space="preserve">Appendix B: SigmaB</w:t>
      </w:r>
    </w:p>
    <w:p>
      <w:pPr>
        <w:pStyle w:val="DefinitionTerm"/>
      </w:pPr>
      <w:r>
        <w:t xml:space="preserve">SigmaB definition</w:t>
      </w:r>
      <w:r>
        <w:t xml:space="preserve"> </w:t>
      </w:r>
      <w:r>
        <w:t xml:space="preserve">(Raengpradub, Wiedmann, and Boor 2008)</w:t>
      </w:r>
    </w:p>
    <w:p>
      <w:pPr>
        <w:pStyle w:val="Compact"/>
        <w:pStyle w:val="Definition"/>
      </w:pPr>
      <w:r>
        <w:t xml:space="preserve">A sigma factor is a dissociable protein subunit that directs bacterial RNA polymerase holoenzyme to recognize a promoter sequence upstream of a gene prior to transcription initiation. New associations between alternative sigma factors and core RNA polymerase essentially reprogram promoter recognition specificities of the enzyme in response to changing environmental conditions, thus allowing expression of new sets of target genes appropriate for the conditions.</w:t>
      </w:r>
    </w:p>
    <w:p>
      <w:pPr>
        <w:pStyle w:val="DefinitionTerm"/>
      </w:pPr>
      <w:r>
        <w:t xml:space="preserve">Sigma B modulates the stress response</w:t>
      </w:r>
      <w:r>
        <w:t xml:space="preserve"> </w:t>
      </w:r>
      <w:r>
        <w:t xml:space="preserve">(Schaik and Abee 2005)</w:t>
      </w:r>
    </w:p>
    <w:p>
      <w:pPr>
        <w:pStyle w:val="Compact"/>
        <w:pStyle w:val="Definition"/>
      </w:pPr>
      <w:r>
        <w:t xml:space="preserve">The alternative sigma factor sigmaB modulates the stress response of several Gram-positive bacteria, including</w:t>
      </w:r>
      <w:r>
        <w:t xml:space="preserve"> </w:t>
      </w:r>
      <w:r>
        <w:rPr>
          <w:i/>
        </w:rPr>
        <w:t xml:space="preserve">Bacillus subtilis</w:t>
      </w:r>
      <w:r>
        <w:t xml:space="preserve"> </w:t>
      </w:r>
      <w:r>
        <w:t xml:space="preserve">and the food-borne human pathogens</w:t>
      </w:r>
      <w:r>
        <w:t xml:space="preserve"> </w:t>
      </w:r>
      <w:r>
        <w:rPr>
          <w:i/>
        </w:rPr>
        <w:t xml:space="preserve">Bacillus cereus</w:t>
      </w:r>
      <w:r>
        <w:t xml:space="preserve">,</w:t>
      </w:r>
      <w:r>
        <w:t xml:space="preserve"> </w:t>
      </w:r>
      <w:r>
        <w:rPr>
          <w:i/>
          <w:b/>
        </w:rPr>
        <w:t xml:space="preserve">Listeria monocytogenes</w:t>
      </w:r>
      <w:r>
        <w:t xml:space="preserve"> </w:t>
      </w:r>
      <w:r>
        <w:t xml:space="preserve">and</w:t>
      </w:r>
      <w:r>
        <w:t xml:space="preserve"> </w:t>
      </w:r>
      <w:r>
        <w:rPr>
          <w:i/>
        </w:rPr>
        <w:t xml:space="preserve">Staphylococcus aureus</w:t>
      </w:r>
      <w:r>
        <w:t xml:space="preserve">. In all these bacteria, sigmaB is responsible for the transcription of genes that can confer stress resistance to the vegetative cell.</w:t>
      </w:r>
      <w:r>
        <w:br w:type="textWrapping"/>
      </w:r>
      <w:r>
        <w:t xml:space="preserve">The question as to what extent and under which conditions sigmaB is responsible for survival during stress has been addressed by phenotypic characterization of</w:t>
      </w:r>
      <w:r>
        <w:t xml:space="preserve"> </w:t>
      </w:r>
      <w:r>
        <w:rPr>
          <w:i/>
        </w:rPr>
        <w:t xml:space="preserve">sigB</w:t>
      </w:r>
      <w:r>
        <w:t xml:space="preserve"> </w:t>
      </w:r>
      <w:r>
        <w:t xml:space="preserve">deletion mutants.</w:t>
      </w:r>
      <w:r>
        <w:br w:type="textWrapping"/>
      </w:r>
      <w:r>
        <w:t xml:space="preserve">These studies revealed that sigmaB is involved in the resistance to a variety of stresses including heat, high osmolarity, high ethanol concentrations, high and low pH, and oxidizing agents [...]. In</w:t>
      </w:r>
      <w:r>
        <w:t xml:space="preserve"> </w:t>
      </w:r>
      <w:r>
        <w:rPr>
          <w:i/>
        </w:rPr>
        <w:t xml:space="preserve">L. monocytogenes</w:t>
      </w:r>
      <w:r>
        <w:t xml:space="preserve"> </w:t>
      </w:r>
      <w:r>
        <w:t xml:space="preserve">and</w:t>
      </w:r>
      <w:r>
        <w:t xml:space="preserve"> </w:t>
      </w:r>
      <w:r>
        <w:rPr>
          <w:i/>
        </w:rPr>
        <w:t xml:space="preserve">B. subtilis</w:t>
      </w:r>
      <w:r>
        <w:t xml:space="preserve">, sigmaB was shown to have a role in growth and survival under low temperatures [...].</w:t>
      </w:r>
    </w:p>
    <w:p>
      <w:pPr>
        <w:pStyle w:val="Heading2"/>
      </w:pPr>
      <w:bookmarkStart w:id="113" w:name="appendix-c-sigma-b-operon"/>
      <w:bookmarkEnd w:id="113"/>
      <w:r>
        <w:t xml:space="preserve">Appendix C: Sigma B Operon</w:t>
      </w:r>
    </w:p>
    <w:p>
      <w:pPr>
        <w:pStyle w:val="FirstParagraph"/>
      </w:pPr>
      <w:r>
        <w:t xml:space="preserve">In</w:t>
      </w:r>
      <w:r>
        <w:t xml:space="preserve"> </w:t>
      </w:r>
      <w:r>
        <w:rPr>
          <w:i/>
        </w:rPr>
        <w:t xml:space="preserve">L. monocytogenes</w:t>
      </w:r>
      <w:r>
        <w:t xml:space="preserve">, 168 genes were positively regulated by sigmaB; 145 of these genes were preceded by a putative sigmaB consensus promoter</w:t>
      </w:r>
      <w:r>
        <w:t xml:space="preserve"> </w:t>
      </w:r>
      <w:r>
        <w:t xml:space="preserve">(Raengpradub, Wiedmann, and Boor 2008.)</w:t>
      </w:r>
    </w:p>
    <w:p>
      <w:pPr>
        <w:pStyle w:val="BodyText"/>
      </w:pPr>
      <w:r>
        <w:t xml:space="preserve">The genes positively regulated by sigmaB were classified into nine functional categories:</w:t>
      </w:r>
    </w:p>
    <w:p>
      <w:pPr>
        <w:pStyle w:val="Compact"/>
        <w:numPr>
          <w:numId w:val="1016"/>
          <w:ilvl w:val="0"/>
        </w:numPr>
      </w:pPr>
      <w:r>
        <w:t xml:space="preserve">Stress</w:t>
      </w:r>
    </w:p>
    <w:p>
      <w:pPr>
        <w:pStyle w:val="Compact"/>
        <w:numPr>
          <w:numId w:val="1016"/>
          <w:ilvl w:val="0"/>
        </w:numPr>
      </w:pPr>
      <w:r>
        <w:t xml:space="preserve">Virulence and virulence associated</w:t>
      </w:r>
    </w:p>
    <w:p>
      <w:pPr>
        <w:pStyle w:val="Compact"/>
        <w:numPr>
          <w:numId w:val="1016"/>
          <w:ilvl w:val="0"/>
        </w:numPr>
      </w:pPr>
      <w:r>
        <w:t xml:space="preserve">Transcriptional regulation</w:t>
      </w:r>
    </w:p>
    <w:p>
      <w:pPr>
        <w:pStyle w:val="Compact"/>
        <w:numPr>
          <w:numId w:val="1016"/>
          <w:ilvl w:val="0"/>
        </w:numPr>
      </w:pPr>
      <w:r>
        <w:t xml:space="preserve">Transport and transport systems</w:t>
      </w:r>
    </w:p>
    <w:p>
      <w:pPr>
        <w:pStyle w:val="Compact"/>
        <w:numPr>
          <w:numId w:val="1016"/>
          <w:ilvl w:val="0"/>
        </w:numPr>
      </w:pPr>
      <w:r>
        <w:t xml:space="preserve">Metabolism</w:t>
      </w:r>
    </w:p>
    <w:p>
      <w:pPr>
        <w:pStyle w:val="Compact"/>
        <w:numPr>
          <w:numId w:val="1016"/>
          <w:ilvl w:val="0"/>
        </w:numPr>
      </w:pPr>
      <w:r>
        <w:t xml:space="preserve">DNA metabolism and transport</w:t>
      </w:r>
    </w:p>
    <w:p>
      <w:pPr>
        <w:pStyle w:val="Compact"/>
        <w:numPr>
          <w:numId w:val="1016"/>
          <w:ilvl w:val="0"/>
        </w:numPr>
      </w:pPr>
      <w:r>
        <w:t xml:space="preserve">Protein synthesis and modification</w:t>
      </w:r>
    </w:p>
    <w:p>
      <w:pPr>
        <w:pStyle w:val="Compact"/>
        <w:numPr>
          <w:numId w:val="1016"/>
          <w:ilvl w:val="0"/>
        </w:numPr>
      </w:pPr>
      <w:r>
        <w:t xml:space="preserve">Cell envelope and cellular processes</w:t>
      </w:r>
    </w:p>
    <w:p>
      <w:pPr>
        <w:pStyle w:val="Compact"/>
        <w:numPr>
          <w:numId w:val="1016"/>
          <w:ilvl w:val="0"/>
        </w:numPr>
      </w:pPr>
      <w:r>
        <w:t xml:space="preserve">Unknown and hypothetical</w:t>
      </w:r>
    </w:p>
    <w:p>
      <w:pPr>
        <w:pStyle w:val="Heading2"/>
      </w:pPr>
      <w:bookmarkStart w:id="114" w:name="appendix-d-listeria-monocytogenes"/>
      <w:bookmarkEnd w:id="114"/>
      <w:r>
        <w:t xml:space="preserve">Appendix D: Listeria monocytogenes</w:t>
      </w:r>
    </w:p>
    <w:p>
      <w:pPr>
        <w:pStyle w:val="FirstParagraph"/>
      </w:pPr>
      <w:r>
        <w:rPr>
          <w:i/>
        </w:rPr>
        <w:t xml:space="preserve">L. monocytogenes</w:t>
      </w:r>
      <w:r>
        <w:t xml:space="preserve"> </w:t>
      </w:r>
      <w:r>
        <w:t xml:space="preserve">is a non-spore-forming facultative intracellular pathogen that causes listeriosis, a serious invasive disease in both animals and humans. To establish a food-borne bacterial infection,</w:t>
      </w:r>
      <w:r>
        <w:t xml:space="preserve"> </w:t>
      </w:r>
      <w:r>
        <w:rPr>
          <w:i/>
        </w:rPr>
        <w:t xml:space="preserve">L. monocytogenes</w:t>
      </w:r>
      <w:r>
        <w:t xml:space="preserve"> </w:t>
      </w:r>
      <w:r>
        <w:t xml:space="preserve">must have the ability to survive under a variety of stress conditions, including those encountered in a wide range of nonhost environments and food matrices, as well as under rapidly changing conditions encountered during gastrointestinal passage (exposure to organic acids, bile salts, and osmotic gradients) and subsequent stages of infection (</w:t>
      </w:r>
      <w:r>
        <w:rPr>
          <w:i/>
        </w:rPr>
        <w:t xml:space="preserve">e.g.</w:t>
      </w:r>
      <w:r>
        <w:t xml:space="preserve">, in the intracellular environment).</w:t>
      </w:r>
      <w:r>
        <w:t xml:space="preserve"> </w:t>
      </w:r>
      <w:r>
        <w:rPr>
          <w:i/>
        </w:rPr>
        <w:t xml:space="preserve">L. monocytogenes</w:t>
      </w:r>
      <w:r>
        <w:t xml:space="preserve"> </w:t>
      </w:r>
      <w:r>
        <w:t xml:space="preserve">sigmaB is activated following exposure to a number of environmental stress conditions [...] and contributes to bacterial survival under acid and oxidative stresses and during carbon starvation [...]</w:t>
      </w:r>
      <w:r>
        <w:t xml:space="preserve"> </w:t>
      </w:r>
      <w:r>
        <w:t xml:space="preserve">(Raengpradub, Wiedmann, and Boor 2008.)</w:t>
      </w:r>
    </w:p>
    <w:p>
      <w:pPr>
        <w:pStyle w:val="Heading1"/>
      </w:pPr>
      <w:bookmarkStart w:id="115" w:name="resources"/>
      <w:bookmarkEnd w:id="115"/>
      <w:r>
        <w:t xml:space="preserve">Resources</w:t>
      </w:r>
    </w:p>
    <w:p>
      <w:pPr>
        <w:numPr>
          <w:numId w:val="1017"/>
          <w:ilvl w:val="0"/>
        </w:numPr>
      </w:pPr>
      <w:hyperlink r:id="rId116">
        <w:r>
          <w:rPr>
            <w:rStyle w:val="Hyperlink"/>
          </w:rPr>
          <w:t xml:space="preserve">A survey of best practices for RNA-seq data analysis</w:t>
        </w:r>
      </w:hyperlink>
      <w:r>
        <w:rPr>
          <w:rStyle w:val="FootnoteReference"/>
        </w:rPr>
        <w:footnoteReference w:id="117"/>
      </w:r>
      <w:r>
        <w:t xml:space="preserve"> </w:t>
      </w:r>
      <w:r>
        <w:t xml:space="preserve">Conesa et al. (2016a)</w:t>
      </w:r>
      <w:r>
        <w:t xml:space="preserve">,</w:t>
      </w:r>
      <w:r>
        <w:t xml:space="preserve"> </w:t>
      </w:r>
      <w:r>
        <w:t xml:space="preserve">Conesa et al. (2016b)</w:t>
      </w:r>
    </w:p>
    <w:p>
      <w:pPr>
        <w:numPr>
          <w:numId w:val="1017"/>
          <w:ilvl w:val="0"/>
        </w:numPr>
      </w:pPr>
      <w:hyperlink r:id="rId118">
        <w:r>
          <w:rPr>
            <w:rStyle w:val="Hyperlink"/>
          </w:rPr>
          <w:t xml:space="preserve">RNA-seq Analysis Workshop Course Materials</w:t>
        </w:r>
      </w:hyperlink>
      <w:r>
        <w:rPr>
          <w:rStyle w:val="FootnoteReference"/>
        </w:rPr>
        <w:footnoteReference w:id="119"/>
      </w:r>
    </w:p>
    <w:p>
      <w:pPr>
        <w:numPr>
          <w:numId w:val="1017"/>
          <w:ilvl w:val="0"/>
        </w:numPr>
      </w:pPr>
      <w:hyperlink r:id="rId120">
        <w:r>
          <w:rPr>
            <w:rStyle w:val="Hyperlink"/>
          </w:rPr>
          <w:t xml:space="preserve">RNA-seqlopedia</w:t>
        </w:r>
      </w:hyperlink>
      <w:r>
        <w:rPr>
          <w:rStyle w:val="FootnoteReference"/>
        </w:rPr>
        <w:footnoteReference w:id="121"/>
      </w:r>
    </w:p>
    <w:p>
      <w:pPr>
        <w:numPr>
          <w:numId w:val="1017"/>
          <w:ilvl w:val="0"/>
        </w:numPr>
      </w:pPr>
      <w:hyperlink r:id="rId122">
        <w:r>
          <w:rPr>
            <w:rStyle w:val="Hyperlink"/>
          </w:rPr>
          <w:t xml:space="preserve">Standards, Guidelines and Best Practices for RNA-Seq</w:t>
        </w:r>
      </w:hyperlink>
      <w:r>
        <w:t xml:space="preserve"> </w:t>
      </w:r>
      <w:r>
        <w:t xml:space="preserve">V1.0 (June 2011)</w:t>
      </w:r>
      <w:r>
        <w:t xml:space="preserve"> </w:t>
      </w:r>
      <w:r>
        <w:t xml:space="preserve">The ENCODE Consortium</w:t>
      </w:r>
      <w:r>
        <w:rPr>
          <w:rStyle w:val="FootnoteReference"/>
        </w:rPr>
        <w:footnoteReference w:id="123"/>
      </w:r>
    </w:p>
    <w:p>
      <w:pPr>
        <w:numPr>
          <w:numId w:val="1017"/>
          <w:ilvl w:val="0"/>
        </w:numPr>
      </w:pPr>
      <w:hyperlink r:id="rId124">
        <w:r>
          <w:rPr>
            <w:rStyle w:val="Hyperlink"/>
          </w:rPr>
          <w:t xml:space="preserve">Guidelines for RNA-Seq data analysis (prot 67)</w:t>
        </w:r>
      </w:hyperlink>
      <w:r>
        <w:t xml:space="preserve"/>
      </w:r>
      <w:r>
        <w:rPr>
          <w:rStyle w:val="FootnoteReference"/>
        </w:rPr>
        <w:footnoteReference w:id="125"/>
      </w:r>
    </w:p>
    <w:p>
      <w:pPr>
        <w:pStyle w:val="Heading1"/>
      </w:pPr>
      <w:bookmarkStart w:id="126" w:name="references"/>
      <w:bookmarkEnd w:id="126"/>
      <w:r>
        <w:t xml:space="preserve">REFERENCES</w:t>
      </w:r>
    </w:p>
    <w:p>
      <w:pPr>
        <w:pStyle w:val="Bibliography"/>
      </w:pPr>
      <w:r>
        <w:t xml:space="preserve">Conesa, A., P. Madrigal, S. Tarazona, D. Gomez-Cabrero, A. Cervera, A. McPherson, M. W. Szcze?niak, et al. 2016a. “A survey of best practices for RNA-seq data analysis.”</w:t>
      </w:r>
      <w:r>
        <w:t xml:space="preserve"> </w:t>
      </w:r>
      <w:r>
        <w:rPr>
          <w:i/>
        </w:rPr>
        <w:t xml:space="preserve">Genome Biol.</w:t>
      </w:r>
      <w:r>
        <w:t xml:space="preserve"> </w:t>
      </w:r>
      <w:r>
        <w:t xml:space="preserve">17 (January): 13.</w:t>
      </w:r>
      <w:r>
        <w:t xml:space="preserve"> </w:t>
      </w:r>
      <w:hyperlink r:id="rId127">
        <w:r>
          <w:rPr>
            <w:rStyle w:val="Hyperlink"/>
          </w:rPr>
          <w:t xml:space="preserve">https://www.ncbi.nlm.nih.gov/pubmed/26813401</w:t>
        </w:r>
      </w:hyperlink>
      <w:r>
        <w:t xml:space="preserve">.</w:t>
      </w:r>
    </w:p>
    <w:p>
      <w:pPr>
        <w:pStyle w:val="Bibliography"/>
      </w:pPr>
      <w:r>
        <w:t xml:space="preserve">———. 2016b. “Erratum to: A survey of best practices for RNA-seq data analysis.”</w:t>
      </w:r>
      <w:r>
        <w:t xml:space="preserve"> </w:t>
      </w:r>
      <w:r>
        <w:rPr>
          <w:i/>
        </w:rPr>
        <w:t xml:space="preserve">Genome Biol.</w:t>
      </w:r>
      <w:r>
        <w:t xml:space="preserve"> </w:t>
      </w:r>
      <w:r>
        <w:t xml:space="preserve">17 (1): 181.</w:t>
      </w:r>
      <w:r>
        <w:t xml:space="preserve"> </w:t>
      </w:r>
      <w:hyperlink r:id="rId128">
        <w:r>
          <w:rPr>
            <w:rStyle w:val="Hyperlink"/>
          </w:rPr>
          <w:t xml:space="preserve">https://www.ncbi.nlm.nih.gov/pubmed/27565134</w:t>
        </w:r>
      </w:hyperlink>
      <w:r>
        <w:t xml:space="preserve">.</w:t>
      </w:r>
    </w:p>
    <w:p>
      <w:pPr>
        <w:pStyle w:val="Bibliography"/>
      </w:pPr>
      <w:r>
        <w:t xml:space="preserve">Dworkin M., Falkow S., Rosenberg E., Schleifer K.-E., Stackebrandt E., ed. 2006.</w:t>
      </w:r>
      <w:r>
        <w:t xml:space="preserve"> </w:t>
      </w:r>
      <w:r>
        <w:rPr>
          <w:i/>
        </w:rPr>
        <w:t xml:space="preserve">The Prokaryotes A Handbook on the Biology of Bacteria.</w:t>
      </w:r>
      <w:r>
        <w:t xml:space="preserve"> </w:t>
      </w:r>
      <w:r>
        <w:t xml:space="preserve">3rd ed. Vol. 4. Bacteria: Firmicutes, Cyanobacteria. New York NY: Springer.</w:t>
      </w:r>
      <w:r>
        <w:t xml:space="preserve"> </w:t>
      </w:r>
      <w:hyperlink r:id="rId106">
        <w:r>
          <w:rPr>
            <w:rStyle w:val="Hyperlink"/>
          </w:rPr>
          <w:t xml:space="preserve">http://link.springer.com/referencework/10.1007%2F0-387-30744-3</w:t>
        </w:r>
      </w:hyperlink>
      <w:r>
        <w:t xml:space="preserve">.</w:t>
      </w:r>
    </w:p>
    <w:p>
      <w:pPr>
        <w:pStyle w:val="Bibliography"/>
      </w:pPr>
      <w:r>
        <w:t xml:space="preserve">Fraser, K. R., D. Harvie, P. J. Coote, and C. P. O’Byrne. 2000. “Identification and characterization of an ATP binding cassette L-carnitine transporter in Listeria monocytogenes.”</w:t>
      </w:r>
      <w:r>
        <w:t xml:space="preserve"> </w:t>
      </w:r>
      <w:r>
        <w:rPr>
          <w:i/>
        </w:rPr>
        <w:t xml:space="preserve">Appl. Environ. Microbiol.</w:t>
      </w:r>
      <w:r>
        <w:t xml:space="preserve"> </w:t>
      </w:r>
      <w:r>
        <w:t xml:space="preserve">66 (11): 4696–4704.</w:t>
      </w:r>
      <w:r>
        <w:t xml:space="preserve"> </w:t>
      </w:r>
      <w:hyperlink r:id="rId129">
        <w:r>
          <w:rPr>
            <w:rStyle w:val="Hyperlink"/>
          </w:rPr>
          <w:t xml:space="preserve">https://www.ncbi.nlm.nih.gov/pmc/articles/PMC92368/</w:t>
        </w:r>
      </w:hyperlink>
      <w:r>
        <w:t xml:space="preserve">.</w:t>
      </w:r>
    </w:p>
    <w:p>
      <w:pPr>
        <w:pStyle w:val="Bibliography"/>
      </w:pPr>
      <w:r>
        <w:t xml:space="preserve">Oliver, H. F., R. H. Orsi, L. Ponnala, U. Keich, W. Wang, Q. Sun, S. W. Cartinhour, M. J. Filiatrault, M. Wiedmann, and K. J. Boor. 2009. “Deep RNA sequencing of L. monocytogenes reveals overlapping and extensive stationary phase and sigma B-dependent transcriptomes, including multiple highly transcribed noncoding RNAs.”</w:t>
      </w:r>
      <w:r>
        <w:t xml:space="preserve"> </w:t>
      </w:r>
      <w:r>
        <w:rPr>
          <w:i/>
        </w:rPr>
        <w:t xml:space="preserve">BMC Genomics</w:t>
      </w:r>
      <w:r>
        <w:t xml:space="preserve"> </w:t>
      </w:r>
      <w:r>
        <w:t xml:space="preserve">10 (December): 641.</w:t>
      </w:r>
      <w:r>
        <w:t xml:space="preserve"> </w:t>
      </w:r>
      <w:hyperlink r:id="rId130">
        <w:r>
          <w:rPr>
            <w:rStyle w:val="Hyperlink"/>
          </w:rPr>
          <w:t xml:space="preserve">http://www.ncbi.nlm.nih.gov/pubmed/11581570</w:t>
        </w:r>
      </w:hyperlink>
      <w:r>
        <w:t xml:space="preserve">.</w:t>
      </w:r>
    </w:p>
    <w:p>
      <w:pPr>
        <w:pStyle w:val="Bibliography"/>
      </w:pPr>
      <w:r>
        <w:t xml:space="preserve">Raengpradub, S., M. Wiedmann, and K. J. Boor. 2008. “Comparative analysis of the sigma B-dependent stress responses in Listeria monocytogenes and Listeria innocua strains exposed to selected stress conditions.”</w:t>
      </w:r>
      <w:r>
        <w:t xml:space="preserve"> </w:t>
      </w:r>
      <w:r>
        <w:rPr>
          <w:i/>
        </w:rPr>
        <w:t xml:space="preserve">Appl. Environ. Microbiol.</w:t>
      </w:r>
      <w:r>
        <w:t xml:space="preserve"> </w:t>
      </w:r>
      <w:r>
        <w:t xml:space="preserve">74 (1): 158–71.</w:t>
      </w:r>
      <w:r>
        <w:t xml:space="preserve"> </w:t>
      </w:r>
      <w:hyperlink r:id="rId131">
        <w:r>
          <w:rPr>
            <w:rStyle w:val="Hyperlink"/>
          </w:rPr>
          <w:t xml:space="preserve">https://www.ncbi.nlm.nih.gov/pubmed/18024685</w:t>
        </w:r>
      </w:hyperlink>
      <w:r>
        <w:t xml:space="preserve">.</w:t>
      </w:r>
    </w:p>
    <w:p>
      <w:pPr>
        <w:pStyle w:val="Bibliography"/>
      </w:pPr>
      <w:r>
        <w:t xml:space="preserve">Schaik, W. van, and T. Abee. 2005. “The role of sigmaB in the stress response of Gram-positive bacteria – targets for food preservation and safety.”</w:t>
      </w:r>
      <w:r>
        <w:t xml:space="preserve"> </w:t>
      </w:r>
      <w:r>
        <w:rPr>
          <w:i/>
        </w:rPr>
        <w:t xml:space="preserve">Curr. Opin. Biotechnol.</w:t>
      </w:r>
      <w:r>
        <w:t xml:space="preserve"> </w:t>
      </w:r>
      <w:r>
        <w:t xml:space="preserve">16 (2): 218–24.</w:t>
      </w:r>
      <w:r>
        <w:t xml:space="preserve"> </w:t>
      </w:r>
      <w:hyperlink r:id="rId132">
        <w:r>
          <w:rPr>
            <w:rStyle w:val="Hyperlink"/>
          </w:rPr>
          <w:t xml:space="preserve">https://www.ncbi.nlm.nih.gov/pubmed/15831390</w:t>
        </w:r>
      </w:hyperlink>
      <w:r>
        <w:t xml:space="preserve">.</w:t>
      </w:r>
    </w:p>
    <w:sectPr w:rsidR="00B016BF" w:rsidSect="00E15327">
      <w:headerReference w:type="even" r:id="rId8"/>
      <w:headerReference w:type="default" r:id="rId9"/>
      <w:footerReference w:type="even" r:id="rId11"/>
      <w:footerReference w:type="default" r:id="rId12"/>
      <w:headerReference w:type="first" r:id="rId10"/>
      <w:footerReference w:type="first" r:id="rId13"/>
      <w:pgSz w:w="12240" w:h="15840"/>
      <w:pgMar w:top="1440" w:right="1800" w:bottom="1440" w:left="180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4D"/>
    <w:family w:val="modern"/>
    <w:notTrueType/>
    <w:pitch w:val="fixed"/>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Math">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E6603" w14:textId="77777777" w:rsidR="00E15327" w:rsidRDefault="00E15327" w:rsidP="00E153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7C4EF1" w14:textId="77777777" w:rsidR="00E15327" w:rsidRDefault="00E15327" w:rsidP="001B170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9793D" w14:textId="77777777" w:rsidR="00E15327" w:rsidRDefault="00E15327" w:rsidP="00E153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16533">
      <w:rPr>
        <w:rStyle w:val="PageNumber"/>
        <w:noProof/>
      </w:rPr>
      <w:t>4</w:t>
    </w:r>
    <w:r>
      <w:rPr>
        <w:rStyle w:val="PageNumber"/>
      </w:rPr>
      <w:fldChar w:fldCharType="end"/>
    </w:r>
  </w:p>
  <w:p w14:paraId="721CD1CE" w14:textId="755B2475" w:rsidR="00E15327" w:rsidRDefault="00EE282C" w:rsidP="006E4171">
    <w:pPr>
      <w:pStyle w:val="Header"/>
    </w:pPr>
    <w:fldSimple w:instr=" STYLEREF &quot;Heading 1&quot; \* MERGEFORMAT ">
      <w:r w:rsidR="00E16533">
        <w:rPr>
          <w:noProof/>
        </w:rPr>
        <w:t>phenoData</w:t>
      </w:r>
    </w:fldSimple>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D95D1" w14:textId="77777777" w:rsidR="006E4171" w:rsidRDefault="006E4171">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3">
    <w:p>
      <w:pPr>
        <w:pStyle w:val="FootnoteText"/>
      </w:pPr>
      <w:r>
        <w:rPr>
          <w:rStyle w:val="FootnoteReference"/>
        </w:rPr>
        <w:footnoteRef/>
      </w:r>
      <w:r>
        <w:t xml:space="preserve"> </w:t>
      </w:r>
      <w:hyperlink r:id="rId22">
        <w:r>
          <w:rPr>
            <w:rStyle w:val="Hyperlink"/>
          </w:rPr>
          <w:t xml:space="preserve">http://www.dnastar.com/t-support-tutorials.aspx#/seqman_ngen_tutorials/#!Documents/tutorial3templatedrnaseqworkflow.htm</w:t>
        </w:r>
      </w:hyperlink>
    </w:p>
  </w:footnote>
  <w:footnote w:id="25">
    <w:p>
      <w:pPr>
        <w:pStyle w:val="FootnoteText"/>
      </w:pPr>
      <w:r>
        <w:rPr>
          <w:rStyle w:val="FootnoteReference"/>
        </w:rPr>
        <w:footnoteRef/>
      </w:r>
      <w:r>
        <w:t xml:space="preserve"> </w:t>
      </w:r>
      <w:hyperlink r:id="rId24">
        <w:r>
          <w:rPr>
            <w:rStyle w:val="Hyperlink"/>
          </w:rPr>
          <w:t xml:space="preserve">http://www.dnastar.com/t-support-tutorials.aspx</w:t>
        </w:r>
      </w:hyperlink>
    </w:p>
  </w:footnote>
  <w:footnote w:id="31">
    <w:p>
      <w:pPr>
        <w:pStyle w:val="FootnoteText"/>
      </w:pPr>
      <w:r>
        <w:rPr>
          <w:rStyle w:val="FootnoteReference"/>
        </w:rPr>
        <w:footnoteRef/>
      </w:r>
      <w:r>
        <w:t xml:space="preserve"> </w:t>
      </w:r>
      <w:hyperlink r:id="rId30">
        <w:r>
          <w:rPr>
            <w:rStyle w:val="Hyperlink"/>
          </w:rPr>
          <w:t xml:space="preserve">https://biochem.wisc.edu/intranet/it/available-software</w:t>
        </w:r>
      </w:hyperlink>
    </w:p>
  </w:footnote>
  <w:footnote w:id="33">
    <w:p>
      <w:pPr>
        <w:pStyle w:val="FootnoteText"/>
      </w:pPr>
      <w:r>
        <w:rPr>
          <w:rStyle w:val="FootnoteReference"/>
        </w:rPr>
        <w:footnoteRef/>
      </w:r>
      <w:r>
        <w:t xml:space="preserve"> </w:t>
      </w:r>
      <w:hyperlink r:id="rId32">
        <w:r>
          <w:rPr>
            <w:rStyle w:val="Hyperlink"/>
          </w:rPr>
          <w:t xml:space="preserve">http://vpn.wisc.edu/</w:t>
        </w:r>
      </w:hyperlink>
    </w:p>
  </w:footnote>
  <w:footnote w:id="35">
    <w:p>
      <w:pPr>
        <w:pStyle w:val="FootnoteText"/>
      </w:pPr>
      <w:r>
        <w:rPr>
          <w:rStyle w:val="FootnoteReference"/>
        </w:rPr>
        <w:footnoteRef/>
      </w:r>
      <w:r>
        <w:t xml:space="preserve"> </w:t>
      </w:r>
      <w:hyperlink r:id="rId36">
        <w:r>
          <w:rPr>
            <w:rStyle w:val="Hyperlink"/>
          </w:rPr>
          <w:t xml:space="preserve">https://s3.amazonaws.com/star-deploy/SupportingDataFiles/LG14/SeqMan+NGen+Tutorial+Data/T3_Templated_RNA-Seq.zip</w:t>
        </w:r>
      </w:hyperlink>
    </w:p>
  </w:footnote>
  <w:footnote w:id="111">
    <w:p>
      <w:pPr>
        <w:pStyle w:val="FootnoteText"/>
      </w:pPr>
      <w:r>
        <w:rPr>
          <w:rStyle w:val="FootnoteReference"/>
        </w:rPr>
        <w:footnoteRef/>
      </w:r>
      <w:r>
        <w:t xml:space="preserve"> </w:t>
      </w:r>
      <w:hyperlink r:id="rId110">
        <w:r>
          <w:rPr>
            <w:rStyle w:val="Hyperlink"/>
          </w:rPr>
          <w:t xml:space="preserve">https://www.ncbi.nlm.nih.gov/geo/query/acc.cgi?acc=GSE15651</w:t>
        </w:r>
      </w:hyperlink>
    </w:p>
  </w:footnote>
  <w:footnote w:id="117">
    <w:p>
      <w:pPr>
        <w:pStyle w:val="FootnoteText"/>
      </w:pPr>
      <w:r>
        <w:rPr>
          <w:rStyle w:val="FootnoteReference"/>
        </w:rPr>
        <w:footnoteRef/>
      </w:r>
      <w:r>
        <w:t xml:space="preserve"> </w:t>
      </w:r>
      <w:hyperlink r:id="rId116">
        <w:r>
          <w:rPr>
            <w:rStyle w:val="Hyperlink"/>
          </w:rPr>
          <w:t xml:space="preserve">https://genomebiology.biomedcentral.com/articles/10.1186/s13059-016-0881-8</w:t>
        </w:r>
      </w:hyperlink>
    </w:p>
  </w:footnote>
  <w:footnote w:id="119">
    <w:p>
      <w:pPr>
        <w:pStyle w:val="FootnoteText"/>
      </w:pPr>
      <w:r>
        <w:rPr>
          <w:rStyle w:val="FootnoteReference"/>
        </w:rPr>
        <w:footnoteRef/>
      </w:r>
      <w:r>
        <w:t xml:space="preserve"> </w:t>
      </w:r>
      <w:hyperlink r:id="rId118">
        <w:r>
          <w:rPr>
            <w:rStyle w:val="Hyperlink"/>
          </w:rPr>
          <w:t xml:space="preserve">http://chagall.med.cornell.edu/RNASEQcourse/</w:t>
        </w:r>
      </w:hyperlink>
    </w:p>
  </w:footnote>
  <w:footnote w:id="121">
    <w:p>
      <w:pPr>
        <w:pStyle w:val="FootnoteText"/>
      </w:pPr>
      <w:r>
        <w:rPr>
          <w:rStyle w:val="FootnoteReference"/>
        </w:rPr>
        <w:footnoteRef/>
      </w:r>
      <w:r>
        <w:t xml:space="preserve"> </w:t>
      </w:r>
      <w:hyperlink r:id="rId120">
        <w:r>
          <w:rPr>
            <w:rStyle w:val="Hyperlink"/>
          </w:rPr>
          <w:t xml:space="preserve">http://rnaseq.uoregon.edu/</w:t>
        </w:r>
      </w:hyperlink>
    </w:p>
  </w:footnote>
  <w:footnote w:id="123">
    <w:p>
      <w:pPr>
        <w:pStyle w:val="FootnoteText"/>
      </w:pPr>
      <w:r>
        <w:rPr>
          <w:rStyle w:val="FootnoteReference"/>
        </w:rPr>
        <w:footnoteRef/>
      </w:r>
      <w:r>
        <w:t xml:space="preserve"> </w:t>
      </w:r>
      <w:hyperlink r:id="rId122">
        <w:r>
          <w:rPr>
            <w:rStyle w:val="Hyperlink"/>
          </w:rPr>
          <w:t xml:space="preserve">https://genome.ucsc.edu/ENCODE/protocols/dataStandards/ENCODE_RNAseq_Standards_V1.0.pdf</w:t>
        </w:r>
      </w:hyperlink>
    </w:p>
  </w:footnote>
  <w:footnote w:id="125">
    <w:p>
      <w:pPr>
        <w:pStyle w:val="FootnoteText"/>
      </w:pPr>
      <w:r>
        <w:rPr>
          <w:rStyle w:val="FootnoteReference"/>
        </w:rPr>
        <w:footnoteRef/>
      </w:r>
      <w:r>
        <w:t xml:space="preserve"> </w:t>
      </w:r>
      <w:hyperlink r:id="rId124">
        <w:r>
          <w:rPr>
            <w:rStyle w:val="Hyperlink"/>
          </w:rPr>
          <w:t xml:space="preserve">http://www.epigenesys.eu/en/protocols/bio-informatics/1283-guidelines-for-rna-seq-data-analysis</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528B8" w14:textId="77777777" w:rsidR="006E4171" w:rsidRDefault="006E417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AA773" w14:textId="4F6B88A6" w:rsidR="00E15327" w:rsidRPr="00E15327" w:rsidRDefault="00E15327" w:rsidP="00E1532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449BF" w14:textId="77777777" w:rsidR="006E4171" w:rsidRDefault="006E417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17F69BA"/>
    <w:multiLevelType w:val="multilevel"/>
    <w:tmpl w:val="0FE0807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FC0CF929"/>
    <w:multiLevelType w:val="multilevel"/>
    <w:tmpl w:val="C23E5202"/>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nsid w:val="FFFFFF1D"/>
    <w:multiLevelType w:val="multilevel"/>
    <w:tmpl w:val="2D4886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
    <w:nsid w:val="FFFFFF7C"/>
    <w:multiLevelType w:val="singleLevel"/>
    <w:tmpl w:val="31F4BB12"/>
    <w:lvl w:ilvl="0">
      <w:start w:val="1"/>
      <w:numFmt w:val="decimal"/>
      <w:lvlText w:val="%1."/>
      <w:lvlJc w:val="left"/>
      <w:pPr>
        <w:tabs>
          <w:tab w:val="num" w:pos="1800"/>
        </w:tabs>
        <w:ind w:left="1800" w:hanging="360"/>
      </w:pPr>
    </w:lvl>
  </w:abstractNum>
  <w:abstractNum w:abstractNumId="4">
    <w:nsid w:val="FFFFFF7D"/>
    <w:multiLevelType w:val="singleLevel"/>
    <w:tmpl w:val="534E48D2"/>
    <w:lvl w:ilvl="0">
      <w:start w:val="1"/>
      <w:numFmt w:val="decimal"/>
      <w:lvlText w:val="%1."/>
      <w:lvlJc w:val="left"/>
      <w:pPr>
        <w:tabs>
          <w:tab w:val="num" w:pos="1440"/>
        </w:tabs>
        <w:ind w:left="1440" w:hanging="360"/>
      </w:pPr>
    </w:lvl>
  </w:abstractNum>
  <w:abstractNum w:abstractNumId="5">
    <w:nsid w:val="FFFFFF7E"/>
    <w:multiLevelType w:val="singleLevel"/>
    <w:tmpl w:val="11DEE0DE"/>
    <w:lvl w:ilvl="0">
      <w:start w:val="1"/>
      <w:numFmt w:val="decimal"/>
      <w:lvlText w:val="%1."/>
      <w:lvlJc w:val="left"/>
      <w:pPr>
        <w:tabs>
          <w:tab w:val="num" w:pos="1080"/>
        </w:tabs>
        <w:ind w:left="1080" w:hanging="360"/>
      </w:pPr>
    </w:lvl>
  </w:abstractNum>
  <w:abstractNum w:abstractNumId="6">
    <w:nsid w:val="FFFFFF7F"/>
    <w:multiLevelType w:val="singleLevel"/>
    <w:tmpl w:val="F8569CC0"/>
    <w:lvl w:ilvl="0">
      <w:start w:val="1"/>
      <w:numFmt w:val="decimal"/>
      <w:lvlText w:val="%1."/>
      <w:lvlJc w:val="left"/>
      <w:pPr>
        <w:tabs>
          <w:tab w:val="num" w:pos="720"/>
        </w:tabs>
        <w:ind w:left="720" w:hanging="360"/>
      </w:pPr>
    </w:lvl>
  </w:abstractNum>
  <w:abstractNum w:abstractNumId="7">
    <w:nsid w:val="FFFFFF80"/>
    <w:multiLevelType w:val="singleLevel"/>
    <w:tmpl w:val="5C385A82"/>
    <w:lvl w:ilvl="0">
      <w:start w:val="1"/>
      <w:numFmt w:val="bullet"/>
      <w:lvlText w:val=""/>
      <w:lvlJc w:val="left"/>
      <w:pPr>
        <w:tabs>
          <w:tab w:val="num" w:pos="1800"/>
        </w:tabs>
        <w:ind w:left="1800" w:hanging="360"/>
      </w:pPr>
      <w:rPr>
        <w:rFonts w:ascii="Symbol" w:hAnsi="Symbol" w:hint="default"/>
      </w:rPr>
    </w:lvl>
  </w:abstractNum>
  <w:abstractNum w:abstractNumId="8">
    <w:nsid w:val="FFFFFF81"/>
    <w:multiLevelType w:val="singleLevel"/>
    <w:tmpl w:val="4BFA304C"/>
    <w:lvl w:ilvl="0">
      <w:start w:val="1"/>
      <w:numFmt w:val="bullet"/>
      <w:lvlText w:val=""/>
      <w:lvlJc w:val="left"/>
      <w:pPr>
        <w:tabs>
          <w:tab w:val="num" w:pos="1440"/>
        </w:tabs>
        <w:ind w:left="1440" w:hanging="360"/>
      </w:pPr>
      <w:rPr>
        <w:rFonts w:ascii="Symbol" w:hAnsi="Symbol" w:hint="default"/>
      </w:rPr>
    </w:lvl>
  </w:abstractNum>
  <w:abstractNum w:abstractNumId="9">
    <w:nsid w:val="FFFFFF82"/>
    <w:multiLevelType w:val="singleLevel"/>
    <w:tmpl w:val="CF08E726"/>
    <w:lvl w:ilvl="0">
      <w:start w:val="1"/>
      <w:numFmt w:val="bullet"/>
      <w:lvlText w:val=""/>
      <w:lvlJc w:val="left"/>
      <w:pPr>
        <w:tabs>
          <w:tab w:val="num" w:pos="1080"/>
        </w:tabs>
        <w:ind w:left="1080" w:hanging="360"/>
      </w:pPr>
      <w:rPr>
        <w:rFonts w:ascii="Symbol" w:hAnsi="Symbol" w:hint="default"/>
      </w:rPr>
    </w:lvl>
  </w:abstractNum>
  <w:abstractNum w:abstractNumId="10">
    <w:nsid w:val="FFFFFF83"/>
    <w:multiLevelType w:val="singleLevel"/>
    <w:tmpl w:val="9266C06E"/>
    <w:lvl w:ilvl="0">
      <w:start w:val="1"/>
      <w:numFmt w:val="bullet"/>
      <w:lvlText w:val=""/>
      <w:lvlJc w:val="left"/>
      <w:pPr>
        <w:tabs>
          <w:tab w:val="num" w:pos="720"/>
        </w:tabs>
        <w:ind w:left="720" w:hanging="360"/>
      </w:pPr>
      <w:rPr>
        <w:rFonts w:ascii="Symbol" w:hAnsi="Symbol" w:hint="default"/>
      </w:rPr>
    </w:lvl>
  </w:abstractNum>
  <w:abstractNum w:abstractNumId="11">
    <w:nsid w:val="FFFFFF88"/>
    <w:multiLevelType w:val="singleLevel"/>
    <w:tmpl w:val="7EF63BC8"/>
    <w:lvl w:ilvl="0">
      <w:start w:val="1"/>
      <w:numFmt w:val="decimal"/>
      <w:lvlText w:val="%1."/>
      <w:lvlJc w:val="left"/>
      <w:pPr>
        <w:tabs>
          <w:tab w:val="num" w:pos="360"/>
        </w:tabs>
        <w:ind w:left="360" w:hanging="360"/>
      </w:pPr>
    </w:lvl>
  </w:abstractNum>
  <w:abstractNum w:abstractNumId="12">
    <w:nsid w:val="FFFFFF89"/>
    <w:multiLevelType w:val="singleLevel"/>
    <w:tmpl w:val="165C0E30"/>
    <w:lvl w:ilvl="0">
      <w:start w:val="1"/>
      <w:numFmt w:val="bullet"/>
      <w:lvlText w:val=""/>
      <w:lvlJc w:val="left"/>
      <w:pPr>
        <w:tabs>
          <w:tab w:val="num" w:pos="360"/>
        </w:tabs>
        <w:ind w:left="360" w:hanging="360"/>
      </w:pPr>
      <w:rPr>
        <w:rFonts w:ascii="Symbol" w:hAnsi="Symbol" w:hint="default"/>
      </w:rPr>
    </w:lvl>
  </w:abstractNum>
  <w:abstractNum w:abstractNumId="13">
    <w:nsid w:val="2AA4F37C"/>
    <w:multiLevelType w:val="multilevel"/>
    <w:tmpl w:val="96F2498E"/>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4">
    <w:nsid w:val="313C0C25"/>
    <w:multiLevelType w:val="multilevel"/>
    <w:tmpl w:val="B9903AD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nsid w:val="3A94B6E3"/>
    <w:multiLevelType w:val="multilevel"/>
    <w:tmpl w:val="FEDA823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6">
    <w:nsid w:val="515736D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AC466D1"/>
    <w:multiLevelType w:val="multilevel"/>
    <w:tmpl w:val="0F86E0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04054D4"/>
    <w:multiLevelType w:val="multilevel"/>
    <w:tmpl w:val="D0C493CA"/>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9">
    <w:nsid w:val="6080681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291AA0F"/>
    <w:multiLevelType w:val="multilevel"/>
    <w:tmpl w:val="3D1021DC"/>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36f1c5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bf6a3cf6"/>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abstractNum w:abstractNumId="99411">
    <w:nsid w:val="65b496f1"/>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abstractNum>
  <w:abstractNum w:abstractNumId="99711">
    <w:nsid w:val="b2aba678"/>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abstractNum>
  <w:num w:numId="1">
    <w:abstractNumId w:val="0"/>
  </w:num>
  <w:num w:numId="2">
    <w:abstractNumId w:val="1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
    <w:abstractNumId w:val="13"/>
  </w:num>
  <w:num w:numId="5">
    <w:abstractNumId w:val="13"/>
  </w:num>
  <w:num w:numId="6">
    <w:abstractNumId w:val="13"/>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8">
    <w:abstractNumId w:val="13"/>
  </w:num>
  <w:num w:numId="9">
    <w:abstractNumId w:val="13"/>
  </w:num>
  <w:num w:numId="10">
    <w:abstractNumId w:val="13"/>
  </w:num>
  <w:num w:numId="11">
    <w:abstractNumId w:val="13"/>
  </w:num>
  <w:num w:numId="12">
    <w:abstractNumId w:val="12"/>
  </w:num>
  <w:num w:numId="13">
    <w:abstractNumId w:val="10"/>
  </w:num>
  <w:num w:numId="14">
    <w:abstractNumId w:val="9"/>
  </w:num>
  <w:num w:numId="15">
    <w:abstractNumId w:val="8"/>
  </w:num>
  <w:num w:numId="16">
    <w:abstractNumId w:val="7"/>
  </w:num>
  <w:num w:numId="17">
    <w:abstractNumId w:val="11"/>
  </w:num>
  <w:num w:numId="18">
    <w:abstractNumId w:val="6"/>
  </w:num>
  <w:num w:numId="19">
    <w:abstractNumId w:val="5"/>
  </w:num>
  <w:num w:numId="20">
    <w:abstractNumId w:val="4"/>
  </w:num>
  <w:num w:numId="21">
    <w:abstractNumId w:val="3"/>
  </w:num>
  <w:num w:numId="22">
    <w:abstractNumId w:val="2"/>
  </w:num>
  <w:num w:numId="23">
    <w:abstractNumId w:val="17"/>
  </w:num>
  <w:num w:numId="24">
    <w:abstractNumId w:val="18"/>
  </w:num>
  <w:num w:numId="25">
    <w:abstractNumId w:val="19"/>
  </w:num>
  <w:num w:numId="26">
    <w:abstractNumId w:val="16"/>
  </w:num>
  <w:num w:numId="27">
    <w:abstractNumId w:val="14"/>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4">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5">
    <w:abstractNumId w:val="991"/>
  </w:num>
  <w:num w:numId="101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7">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toc 1" w:uiPriority="39"/>
    <w:lsdException w:name="toc 2" w:uiPriority="39"/>
    <w:lsdException w:name="toc 3" w:uiPriority="39"/>
  </w:latentStyles>
  <w:style w:type="paragraph" w:default="1" w:styleId="Normal">
    <w:name w:val="Normal"/>
    <w:qFormat/>
  </w:style>
  <w:style w:type="paragraph" w:styleId="Heading1">
    <w:name w:val="heading 1"/>
    <w:basedOn w:val="Normal"/>
    <w:next w:val="BodyText"/>
    <w:uiPriority w:val="9"/>
    <w:qFormat/>
    <w:rsid w:val="00DF6E09"/>
    <w:pPr>
      <w:keepNext/>
      <w:keepLines/>
      <w:numPr>
        <w:numId w:val="27"/>
      </w:numPr>
      <w:pBdr>
        <w:top w:val="threeDEmboss" w:sz="24" w:space="1" w:color="auto"/>
      </w:pBdr>
      <w:shd w:val="clear" w:color="auto" w:fill="FFFFFF"/>
      <w:spacing w:before="480" w:after="0"/>
      <w:outlineLvl w:val="0"/>
    </w:pPr>
    <w:rPr>
      <w:rFonts w:ascii="Arial Black" w:eastAsiaTheme="majorEastAsia" w:hAnsi="Arial Black" w:cstheme="majorBidi"/>
      <w:b/>
      <w:bCs/>
      <w:color w:val="000000" w:themeColor="text1"/>
      <w:sz w:val="40"/>
      <w:szCs w:val="32"/>
    </w:rPr>
  </w:style>
  <w:style w:type="paragraph" w:styleId="Heading2">
    <w:name w:val="heading 2"/>
    <w:basedOn w:val="Normal"/>
    <w:next w:val="BodyText"/>
    <w:uiPriority w:val="9"/>
    <w:unhideWhenUsed/>
    <w:qFormat/>
    <w:rsid w:val="00DF6E09"/>
    <w:pPr>
      <w:keepNext/>
      <w:keepLines/>
      <w:numPr>
        <w:ilvl w:val="1"/>
        <w:numId w:val="27"/>
      </w:numPr>
      <w:pBdr>
        <w:top w:val="single" w:sz="4" w:space="1" w:color="auto"/>
      </w:pBdr>
      <w:spacing w:before="200" w:after="0"/>
      <w:outlineLvl w:val="1"/>
    </w:pPr>
    <w:rPr>
      <w:rFonts w:ascii="Arial Black" w:eastAsiaTheme="majorEastAsia" w:hAnsi="Arial Black" w:cstheme="majorBidi"/>
      <w:b/>
      <w:bCs/>
      <w:color w:val="595959" w:themeColor="text1" w:themeTint="A6"/>
      <w:sz w:val="32"/>
      <w:szCs w:val="32"/>
    </w:rPr>
  </w:style>
  <w:style w:type="paragraph" w:styleId="Heading3">
    <w:name w:val="heading 3"/>
    <w:basedOn w:val="Heading2"/>
    <w:next w:val="BodyText"/>
    <w:uiPriority w:val="9"/>
    <w:unhideWhenUsed/>
    <w:qFormat/>
    <w:rsid w:val="00DF6E09"/>
    <w:pPr>
      <w:numPr>
        <w:ilvl w:val="2"/>
      </w:numPr>
      <w:outlineLvl w:val="2"/>
    </w:pPr>
    <w:rPr>
      <w:rFonts w:asciiTheme="majorHAnsi" w:hAnsiTheme="majorHAnsi"/>
      <w:bCs w:val="0"/>
      <w:color w:val="7F7F7F" w:themeColor="text1" w:themeTint="80"/>
      <w:sz w:val="28"/>
      <w:szCs w:val="28"/>
    </w:rPr>
  </w:style>
  <w:style w:type="paragraph" w:styleId="Heading4">
    <w:name w:val="heading 4"/>
    <w:basedOn w:val="Normal"/>
    <w:next w:val="BodyText"/>
    <w:uiPriority w:val="9"/>
    <w:unhideWhenUsed/>
    <w:qFormat/>
    <w:rsid w:val="00DF6E09"/>
    <w:pPr>
      <w:keepNext/>
      <w:keepLines/>
      <w:numPr>
        <w:ilvl w:val="3"/>
        <w:numId w:val="27"/>
      </w:numPr>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rsid w:val="00DF6E09"/>
    <w:pPr>
      <w:keepNext/>
      <w:keepLines/>
      <w:numPr>
        <w:ilvl w:val="4"/>
        <w:numId w:val="27"/>
      </w:numPr>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rsid w:val="00DF6E09"/>
    <w:pPr>
      <w:keepNext/>
      <w:keepLines/>
      <w:numPr>
        <w:ilvl w:val="5"/>
        <w:numId w:val="27"/>
      </w:numPr>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Normal"/>
    <w:link w:val="Heading7Char"/>
    <w:rsid w:val="00DF6E09"/>
    <w:pPr>
      <w:keepNext/>
      <w:keepLines/>
      <w:numPr>
        <w:ilvl w:val="6"/>
        <w:numId w:val="2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DF6E09"/>
    <w:pPr>
      <w:keepNext/>
      <w:keepLines/>
      <w:numPr>
        <w:ilvl w:val="7"/>
        <w:numId w:val="2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rsid w:val="00DF6E09"/>
    <w:pPr>
      <w:keepNext/>
      <w:keepLines/>
      <w:numPr>
        <w:ilvl w:val="8"/>
        <w:numId w:val="2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7107E"/>
    <w:pPr>
      <w:spacing w:before="180" w:after="180"/>
    </w:pPr>
    <w:rPr>
      <w:sz w:val="28"/>
    </w:rPr>
  </w:style>
  <w:style w:type="paragraph" w:customStyle="1" w:styleId="FirstParagraph">
    <w:name w:val="First Paragraph"/>
    <w:basedOn w:val="BodyText"/>
    <w:next w:val="BodyText"/>
    <w:qFormat/>
    <w:rsid w:val="0067107E"/>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rsid w:val="001367B8"/>
    <w:pPr>
      <w:pBdr>
        <w:top w:val="single" w:sz="4" w:space="1" w:color="auto" w:shadow="1"/>
        <w:left w:val="single" w:sz="4" w:space="4" w:color="auto" w:shadow="1"/>
        <w:bottom w:val="single" w:sz="4" w:space="1" w:color="auto" w:shadow="1"/>
        <w:right w:val="single" w:sz="4" w:space="4" w:color="auto" w:shadow="1"/>
      </w:pBdr>
      <w:shd w:val="clear" w:color="auto" w:fill="E6E6E6"/>
      <w:spacing w:before="100" w:after="100"/>
      <w:ind w:left="720"/>
    </w:pPr>
    <w:rPr>
      <w:rFonts w:asciiTheme="majorHAnsi" w:eastAsiaTheme="majorEastAsia" w:hAnsiTheme="majorHAnsi" w:cstheme="majorBidi"/>
      <w:bCs/>
      <w:sz w:val="24"/>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sid w:val="00EE282C"/>
    <w:rPr>
      <w:sz w:val="28"/>
      <w:shd w:val="clear" w:color="auto" w:fill="E6E6E6"/>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PlainText"/>
    <w:next w:val="BodyText"/>
    <w:uiPriority w:val="39"/>
    <w:unhideWhenUsed/>
    <w:qFormat/>
    <w:rsid w:val="009952B2"/>
    <w:pPr>
      <w:spacing w:before="240" w:line="259" w:lineRule="auto"/>
    </w:pPr>
    <w:rPr>
      <w:rFonts w:asciiTheme="majorHAnsi" w:hAnsiTheme="majorHAnsi"/>
      <w:b/>
      <w:bCs/>
      <w:color w:val="365F91" w:themeColor="accent1" w:themeShade="BF"/>
      <w:sz w:val="40"/>
    </w:rPr>
  </w:style>
  <w:style w:type="paragraph" w:customStyle="1" w:styleId="SourceCode">
    <w:name w:val="Source Code"/>
    <w:basedOn w:val="Normal"/>
    <w:link w:val="VerbatimChar"/>
    <w:rsid w:val="00EE282C"/>
    <w:pPr>
      <w:shd w:val="clear" w:color="auto" w:fill="E6E6E6"/>
      <w:wordWrap w:val="0"/>
    </w:pPr>
    <w:rPr>
      <w:sz w:val="28"/>
    </w:rPr>
  </w:style>
  <w:style w:type="character" w:customStyle="1" w:styleId="KeywordTok">
    <w:name w:val="KeywordTok"/>
    <w:basedOn w:val="VerbatimChar"/>
    <w:rsid w:val="00EE282C"/>
    <w:rPr>
      <w:rFonts w:ascii="Consolas" w:hAnsi="Consolas"/>
      <w:b/>
      <w:color w:val="204A87"/>
      <w:sz w:val="28"/>
      <w:bdr w:val="none" w:sz="0" w:space="0" w:color="auto"/>
      <w:shd w:val="clear" w:color="auto" w:fill="E6E6E6"/>
    </w:rPr>
  </w:style>
  <w:style w:type="character" w:customStyle="1" w:styleId="DataTypeTok">
    <w:name w:val="DataTypeTok"/>
    <w:basedOn w:val="VerbatimChar"/>
    <w:rsid w:val="00EE282C"/>
    <w:rPr>
      <w:rFonts w:ascii="Consolas" w:hAnsi="Consolas"/>
      <w:color w:val="204A87"/>
      <w:sz w:val="28"/>
      <w:bdr w:val="none" w:sz="0" w:space="0" w:color="auto"/>
      <w:shd w:val="clear" w:color="auto" w:fill="E6E6E6"/>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sid w:val="00EE282C"/>
    <w:rPr>
      <w:rFonts w:ascii="Consolas" w:hAnsi="Consolas"/>
      <w:color w:val="4E9A06"/>
      <w:sz w:val="28"/>
      <w:bdr w:val="none" w:sz="0" w:space="0" w:color="auto"/>
      <w:shd w:val="clear" w:color="auto" w:fill="E6E6E6"/>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sid w:val="00E16533"/>
    <w:rPr>
      <w:rFonts w:ascii="Consolas" w:hAnsi="Consolas"/>
      <w:i/>
      <w:color w:val="8F5902"/>
      <w:sz w:val="28"/>
      <w:bdr w:val="none" w:sz="0" w:space="0" w:color="auto"/>
      <w:shd w:val="clear" w:color="auto" w:fill="E6E6E6"/>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sid w:val="00EE282C"/>
    <w:rPr>
      <w:rFonts w:ascii="Consolas" w:hAnsi="Consolas"/>
      <w:color w:val="8F5902"/>
      <w:sz w:val="28"/>
      <w:bdr w:val="none" w:sz="0" w:space="0" w:color="auto"/>
      <w:shd w:val="clear" w:color="auto" w:fill="E6E6E6"/>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sid w:val="00EE282C"/>
    <w:rPr>
      <w:rFonts w:ascii="Consolas" w:hAnsi="Consolas"/>
      <w:sz w:val="28"/>
      <w:bdr w:val="none" w:sz="0" w:space="0" w:color="auto"/>
      <w:shd w:val="clear" w:color="auto" w:fill="E6E6E6"/>
    </w:rPr>
  </w:style>
  <w:style w:type="paragraph" w:styleId="TOC1">
    <w:name w:val="toc 1"/>
    <w:basedOn w:val="Normal"/>
    <w:next w:val="Normal"/>
    <w:autoRedefine/>
    <w:uiPriority w:val="39"/>
    <w:rsid w:val="001B170F"/>
    <w:pPr>
      <w:spacing w:after="100"/>
    </w:pPr>
  </w:style>
  <w:style w:type="paragraph" w:styleId="TOC2">
    <w:name w:val="toc 2"/>
    <w:basedOn w:val="Normal"/>
    <w:next w:val="Normal"/>
    <w:autoRedefine/>
    <w:uiPriority w:val="39"/>
    <w:rsid w:val="001B170F"/>
    <w:pPr>
      <w:spacing w:after="100"/>
      <w:ind w:left="240"/>
    </w:pPr>
  </w:style>
  <w:style w:type="paragraph" w:styleId="TOC3">
    <w:name w:val="toc 3"/>
    <w:basedOn w:val="Normal"/>
    <w:next w:val="Normal"/>
    <w:autoRedefine/>
    <w:uiPriority w:val="39"/>
    <w:rsid w:val="001B170F"/>
    <w:pPr>
      <w:spacing w:after="100"/>
      <w:ind w:left="480"/>
    </w:pPr>
  </w:style>
  <w:style w:type="paragraph" w:styleId="BalloonText">
    <w:name w:val="Balloon Text"/>
    <w:basedOn w:val="Normal"/>
    <w:link w:val="BalloonTextChar"/>
    <w:rsid w:val="001B170F"/>
    <w:pPr>
      <w:spacing w:after="0"/>
    </w:pPr>
    <w:rPr>
      <w:rFonts w:ascii="Lucida Grande" w:hAnsi="Lucida Grande"/>
      <w:sz w:val="18"/>
      <w:szCs w:val="18"/>
    </w:rPr>
  </w:style>
  <w:style w:type="character" w:customStyle="1" w:styleId="BalloonTextChar">
    <w:name w:val="Balloon Text Char"/>
    <w:basedOn w:val="DefaultParagraphFont"/>
    <w:link w:val="BalloonText"/>
    <w:rsid w:val="001B170F"/>
    <w:rPr>
      <w:rFonts w:ascii="Lucida Grande" w:hAnsi="Lucida Grande"/>
      <w:sz w:val="18"/>
      <w:szCs w:val="18"/>
    </w:rPr>
  </w:style>
  <w:style w:type="paragraph" w:styleId="Header">
    <w:name w:val="header"/>
    <w:basedOn w:val="Normal"/>
    <w:link w:val="HeaderChar"/>
    <w:rsid w:val="00DB75A9"/>
    <w:pPr>
      <w:tabs>
        <w:tab w:val="center" w:pos="4320"/>
        <w:tab w:val="right" w:pos="8640"/>
      </w:tabs>
      <w:spacing w:after="0"/>
    </w:pPr>
    <w:rPr>
      <w:i/>
    </w:rPr>
  </w:style>
  <w:style w:type="character" w:customStyle="1" w:styleId="HeaderChar">
    <w:name w:val="Header Char"/>
    <w:basedOn w:val="DefaultParagraphFont"/>
    <w:link w:val="Header"/>
    <w:rsid w:val="00DB75A9"/>
    <w:rPr>
      <w:i/>
    </w:rPr>
  </w:style>
  <w:style w:type="paragraph" w:styleId="Footer">
    <w:name w:val="footer"/>
    <w:basedOn w:val="Normal"/>
    <w:link w:val="FooterChar"/>
    <w:rsid w:val="001B170F"/>
    <w:pPr>
      <w:tabs>
        <w:tab w:val="center" w:pos="4320"/>
        <w:tab w:val="right" w:pos="8640"/>
      </w:tabs>
      <w:spacing w:after="0"/>
    </w:pPr>
  </w:style>
  <w:style w:type="character" w:customStyle="1" w:styleId="FooterChar">
    <w:name w:val="Footer Char"/>
    <w:basedOn w:val="DefaultParagraphFont"/>
    <w:link w:val="Footer"/>
    <w:rsid w:val="001B170F"/>
  </w:style>
  <w:style w:type="character" w:styleId="PageNumber">
    <w:name w:val="page number"/>
    <w:basedOn w:val="DefaultParagraphFont"/>
    <w:rsid w:val="00E15327"/>
    <w:rPr>
      <w:b/>
    </w:rPr>
  </w:style>
  <w:style w:type="character" w:customStyle="1" w:styleId="BodyTextChar">
    <w:name w:val="Body Text Char"/>
    <w:basedOn w:val="DefaultParagraphFont"/>
    <w:link w:val="BodyText"/>
    <w:rsid w:val="0067107E"/>
    <w:rPr>
      <w:sz w:val="28"/>
    </w:rPr>
  </w:style>
  <w:style w:type="paragraph" w:styleId="PlainText">
    <w:name w:val="Plain Text"/>
    <w:basedOn w:val="Normal"/>
    <w:link w:val="PlainTextChar"/>
    <w:rsid w:val="009952B2"/>
    <w:pPr>
      <w:spacing w:after="0"/>
    </w:pPr>
    <w:rPr>
      <w:rFonts w:ascii="Courier" w:hAnsi="Courier"/>
      <w:sz w:val="21"/>
      <w:szCs w:val="21"/>
    </w:rPr>
  </w:style>
  <w:style w:type="character" w:customStyle="1" w:styleId="PlainTextChar">
    <w:name w:val="Plain Text Char"/>
    <w:basedOn w:val="DefaultParagraphFont"/>
    <w:link w:val="PlainText"/>
    <w:rsid w:val="009952B2"/>
    <w:rPr>
      <w:rFonts w:ascii="Courier" w:hAnsi="Courier"/>
      <w:sz w:val="21"/>
      <w:szCs w:val="21"/>
    </w:rPr>
  </w:style>
  <w:style w:type="character" w:customStyle="1" w:styleId="Heading7Char">
    <w:name w:val="Heading 7 Char"/>
    <w:basedOn w:val="DefaultParagraphFont"/>
    <w:link w:val="Heading7"/>
    <w:rsid w:val="00DF6E0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DF6E0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DF6E09"/>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Id="rId8" Type="http://schemas.openxmlformats.org/officeDocument/2006/relationships/header" Target="header1.xml" /><Relationship Id="rId9" Type="http://schemas.openxmlformats.org/officeDocument/2006/relationships/header" Target="header2.xml" /><Relationship Id="rId10" Type="http://schemas.openxmlformats.org/officeDocument/2006/relationships/header" Target="header3.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footer" Target="footer3.xml" /><Relationship Type="http://schemas.openxmlformats.org/officeDocument/2006/relationships/image" Id="rId37" Target="media/rId37.png" /><Relationship Type="http://schemas.openxmlformats.org/officeDocument/2006/relationships/image" Id="rId44" Target="media/rId44.png" /><Relationship Type="http://schemas.openxmlformats.org/officeDocument/2006/relationships/image" Id="rId46" Target="media/rId46.png" /><Relationship Type="http://schemas.openxmlformats.org/officeDocument/2006/relationships/image" Id="rId48" Target="media/rId48.png" /><Relationship Type="http://schemas.openxmlformats.org/officeDocument/2006/relationships/image" Id="rId50" Target="media/rId50.png" /><Relationship Type="http://schemas.openxmlformats.org/officeDocument/2006/relationships/image" Id="rId51" Target="media/rId51.png" /><Relationship Type="http://schemas.openxmlformats.org/officeDocument/2006/relationships/image" Id="rId53" Target="media/rId53.png" /><Relationship Type="http://schemas.openxmlformats.org/officeDocument/2006/relationships/image" Id="rId55" Target="media/rId55.png" /><Relationship Type="http://schemas.openxmlformats.org/officeDocument/2006/relationships/image" Id="rId57" Target="media/rId57.png" /><Relationship Type="http://schemas.openxmlformats.org/officeDocument/2006/relationships/image" Id="rId59" Target="media/rId59.png" /><Relationship Type="http://schemas.openxmlformats.org/officeDocument/2006/relationships/image" Id="rId61" Target="media/rId61.png" /><Relationship Type="http://schemas.openxmlformats.org/officeDocument/2006/relationships/image" Id="rId63" Target="media/rId63.png" /><Relationship Type="http://schemas.openxmlformats.org/officeDocument/2006/relationships/image" Id="rId65" Target="media/rId65.png" /><Relationship Type="http://schemas.openxmlformats.org/officeDocument/2006/relationships/image" Id="rId67" Target="media/rId67.png" /><Relationship Type="http://schemas.openxmlformats.org/officeDocument/2006/relationships/image" Id="rId68" Target="media/rId68.png" /><Relationship Type="http://schemas.openxmlformats.org/officeDocument/2006/relationships/image" Id="rId71" Target="media/rId71.png" /><Relationship Type="http://schemas.openxmlformats.org/officeDocument/2006/relationships/image" Id="rId73" Target="media/rId73.png" /><Relationship Type="http://schemas.openxmlformats.org/officeDocument/2006/relationships/image" Id="rId75" Target="media/rId75.png" /><Relationship Type="http://schemas.openxmlformats.org/officeDocument/2006/relationships/image" Id="rId76" Target="media/rId76.png" /><Relationship Type="http://schemas.openxmlformats.org/officeDocument/2006/relationships/image" Id="rId78" Target="media/rId78.png" /><Relationship Type="http://schemas.openxmlformats.org/officeDocument/2006/relationships/image" Id="rId80" Target="media/rId80.png" /><Relationship Type="http://schemas.openxmlformats.org/officeDocument/2006/relationships/image" Id="rId83" Target="media/rId83.png" /><Relationship Type="http://schemas.openxmlformats.org/officeDocument/2006/relationships/image" Id="rId85" Target="media/rId85.png" /><Relationship Type="http://schemas.openxmlformats.org/officeDocument/2006/relationships/image" Id="rId87" Target="media/rId87.png" /><Relationship Type="http://schemas.openxmlformats.org/officeDocument/2006/relationships/image" Id="rId88" Target="media/rId88.png" /><Relationship Type="http://schemas.openxmlformats.org/officeDocument/2006/relationships/image" Id="rId90" Target="media/rId90.png" /><Relationship Type="http://schemas.openxmlformats.org/officeDocument/2006/relationships/image" Id="rId91" Target="media/rId91.png" /><Relationship Type="http://schemas.openxmlformats.org/officeDocument/2006/relationships/image" Id="rId93" Target="media/rId93.png" /><Relationship Type="http://schemas.openxmlformats.org/officeDocument/2006/relationships/image" Id="rId96" Target="media/rId96.png" /><Relationship Type="http://schemas.openxmlformats.org/officeDocument/2006/relationships/image" Id="rId98" Target="media/rId98.png" /><Relationship Type="http://schemas.openxmlformats.org/officeDocument/2006/relationships/image" Id="rId99" Target="media/rId99.png" /><Relationship Type="http://schemas.openxmlformats.org/officeDocument/2006/relationships/image" Id="rId94" Target="media/rId94.png" /><Relationship Type="http://schemas.openxmlformats.org/officeDocument/2006/relationships/image" Id="rId102" Target="media/rId102.png" /><Relationship Type="http://schemas.openxmlformats.org/officeDocument/2006/relationships/image" Id="rId105" Target="media/rId105.png" /><Relationship Type="http://schemas.openxmlformats.org/officeDocument/2006/relationships/hyperlink" Id="rId118" Target="http://chagall.med.cornell.edu/RNASEQcourse/" TargetMode="External" /><Relationship Type="http://schemas.openxmlformats.org/officeDocument/2006/relationships/hyperlink" Id="rId106" Target="http://link.springer.com/referencework/10.1007%2F0-387-30744-3" TargetMode="External" /><Relationship Type="http://schemas.openxmlformats.org/officeDocument/2006/relationships/hyperlink" Id="rId120" Target="http://rnaseq.uoregon.edu/" TargetMode="External" /><Relationship Type="http://schemas.openxmlformats.org/officeDocument/2006/relationships/hyperlink" Id="rId32" Target="http://vpn.wisc.edu/" TargetMode="External" /><Relationship Type="http://schemas.openxmlformats.org/officeDocument/2006/relationships/hyperlink" Id="rId24" Target="http://www.dnastar.com/t-support-tutorials.aspx" TargetMode="External" /><Relationship Type="http://schemas.openxmlformats.org/officeDocument/2006/relationships/hyperlink" Id="rId22" Target="http://www.dnastar.com/t-support-tutorials.aspx#/seqman_ngen_tutorials/#!Documents/tutorial3templatedrnaseqworkflow.htm" TargetMode="External" /><Relationship Type="http://schemas.openxmlformats.org/officeDocument/2006/relationships/hyperlink" Id="rId124" Target="http://www.epigenesys.eu/en/protocols/bio-informatics/1283-guidelines-for-rna-seq-data-analysis" TargetMode="External" /><Relationship Type="http://schemas.openxmlformats.org/officeDocument/2006/relationships/hyperlink" Id="rId130" Target="http://www.ncbi.nlm.nih.gov/pubmed/11581570" TargetMode="External" /><Relationship Type="http://schemas.openxmlformats.org/officeDocument/2006/relationships/hyperlink" Id="rId30" Target="https://biochem.wisc.edu/intranet/it/available-software" TargetMode="External" /><Relationship Type="http://schemas.openxmlformats.org/officeDocument/2006/relationships/hyperlink" Id="rId122" Target="https://genome.ucsc.edu/ENCODE/protocols/dataStandards/ENCODE_RNAseq_Standards_V1.0.pdf" TargetMode="External" /><Relationship Type="http://schemas.openxmlformats.org/officeDocument/2006/relationships/hyperlink" Id="rId116" Target="https://genomebiology.biomedcentral.com/articles/10.1186/s13059-016-0881-8" TargetMode="External" /><Relationship Type="http://schemas.openxmlformats.org/officeDocument/2006/relationships/hyperlink" Id="rId36" Target="https://s3.amazonaws.com/star-deploy/SupportingDataFiles/LG14/SeqMan+NGen+Tutorial+Data/T3_Templated_RNA-Seq.zip" TargetMode="External" /><Relationship Type="http://schemas.openxmlformats.org/officeDocument/2006/relationships/hyperlink" Id="rId38" Target="https://www.ncbi.nlm.nih.gov/genbank/" TargetMode="External" /><Relationship Type="http://schemas.openxmlformats.org/officeDocument/2006/relationships/hyperlink" Id="rId110" Target="https://www.ncbi.nlm.nih.gov/geo/query/acc.cgi?acc=GSE15651" TargetMode="External" /><Relationship Type="http://schemas.openxmlformats.org/officeDocument/2006/relationships/hyperlink" Id="rId129" Target="https://www.ncbi.nlm.nih.gov/pmc/articles/PMC92368/" TargetMode="External" /><Relationship Type="http://schemas.openxmlformats.org/officeDocument/2006/relationships/hyperlink" Id="rId132" Target="https://www.ncbi.nlm.nih.gov/pubmed/15831390" TargetMode="External" /><Relationship Type="http://schemas.openxmlformats.org/officeDocument/2006/relationships/hyperlink" Id="rId131" Target="https://www.ncbi.nlm.nih.gov/pubmed/18024685" TargetMode="External" /><Relationship Type="http://schemas.openxmlformats.org/officeDocument/2006/relationships/hyperlink" Id="rId127" Target="https://www.ncbi.nlm.nih.gov/pubmed/26813401" TargetMode="External" /><Relationship Type="http://schemas.openxmlformats.org/officeDocument/2006/relationships/hyperlink" Id="rId128" Target="https://www.ncbi.nlm.nih.gov/pubmed/27565134" TargetMode="External" /></Relationships>
</file>

<file path=word/_rels/footnotes.xml.rels><?xml version="1.0" encoding="UTF-8"?>
<Relationships xmlns="http://schemas.openxmlformats.org/package/2006/relationships"><Relationship Type="http://schemas.openxmlformats.org/officeDocument/2006/relationships/hyperlink" Id="rId118" Target="http://chagall.med.cornell.edu/RNASEQcourse/" TargetMode="External" /><Relationship Type="http://schemas.openxmlformats.org/officeDocument/2006/relationships/hyperlink" Id="rId106" Target="http://link.springer.com/referencework/10.1007%2F0-387-30744-3" TargetMode="External" /><Relationship Type="http://schemas.openxmlformats.org/officeDocument/2006/relationships/hyperlink" Id="rId120" Target="http://rnaseq.uoregon.edu/" TargetMode="External" /><Relationship Type="http://schemas.openxmlformats.org/officeDocument/2006/relationships/hyperlink" Id="rId32" Target="http://vpn.wisc.edu/" TargetMode="External" /><Relationship Type="http://schemas.openxmlformats.org/officeDocument/2006/relationships/hyperlink" Id="rId24" Target="http://www.dnastar.com/t-support-tutorials.aspx" TargetMode="External" /><Relationship Type="http://schemas.openxmlformats.org/officeDocument/2006/relationships/hyperlink" Id="rId22" Target="http://www.dnastar.com/t-support-tutorials.aspx#/seqman_ngen_tutorials/#!Documents/tutorial3templatedrnaseqworkflow.htm" TargetMode="External" /><Relationship Type="http://schemas.openxmlformats.org/officeDocument/2006/relationships/hyperlink" Id="rId124" Target="http://www.epigenesys.eu/en/protocols/bio-informatics/1283-guidelines-for-rna-seq-data-analysis" TargetMode="External" /><Relationship Type="http://schemas.openxmlformats.org/officeDocument/2006/relationships/hyperlink" Id="rId130" Target="http://www.ncbi.nlm.nih.gov/pubmed/11581570" TargetMode="External" /><Relationship Type="http://schemas.openxmlformats.org/officeDocument/2006/relationships/hyperlink" Id="rId30" Target="https://biochem.wisc.edu/intranet/it/available-software" TargetMode="External" /><Relationship Type="http://schemas.openxmlformats.org/officeDocument/2006/relationships/hyperlink" Id="rId122" Target="https://genome.ucsc.edu/ENCODE/protocols/dataStandards/ENCODE_RNAseq_Standards_V1.0.pdf" TargetMode="External" /><Relationship Type="http://schemas.openxmlformats.org/officeDocument/2006/relationships/hyperlink" Id="rId116" Target="https://genomebiology.biomedcentral.com/articles/10.1186/s13059-016-0881-8" TargetMode="External" /><Relationship Type="http://schemas.openxmlformats.org/officeDocument/2006/relationships/hyperlink" Id="rId36" Target="https://s3.amazonaws.com/star-deploy/SupportingDataFiles/LG14/SeqMan+NGen+Tutorial+Data/T3_Templated_RNA-Seq.zip" TargetMode="External" /><Relationship Type="http://schemas.openxmlformats.org/officeDocument/2006/relationships/hyperlink" Id="rId38" Target="https://www.ncbi.nlm.nih.gov/genbank/" TargetMode="External" /><Relationship Type="http://schemas.openxmlformats.org/officeDocument/2006/relationships/hyperlink" Id="rId110" Target="https://www.ncbi.nlm.nih.gov/geo/query/acc.cgi?acc=GSE15651" TargetMode="External" /><Relationship Type="http://schemas.openxmlformats.org/officeDocument/2006/relationships/hyperlink" Id="rId129" Target="https://www.ncbi.nlm.nih.gov/pmc/articles/PMC92368/" TargetMode="External" /><Relationship Type="http://schemas.openxmlformats.org/officeDocument/2006/relationships/hyperlink" Id="rId132" Target="https://www.ncbi.nlm.nih.gov/pubmed/15831390" TargetMode="External" /><Relationship Type="http://schemas.openxmlformats.org/officeDocument/2006/relationships/hyperlink" Id="rId131" Target="https://www.ncbi.nlm.nih.gov/pubmed/18024685" TargetMode="External" /><Relationship Type="http://schemas.openxmlformats.org/officeDocument/2006/relationships/hyperlink" Id="rId127" Target="https://www.ncbi.nlm.nih.gov/pubmed/26813401" TargetMode="External" /><Relationship Type="http://schemas.openxmlformats.org/officeDocument/2006/relationships/hyperlink" Id="rId128" Target="https://www.ncbi.nlm.nih.gov/pubmed/27565134"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21</Pages>
  <Words>6031</Words>
  <Characters>34379</Characters>
  <Application>Microsoft Macintosh Word</Application>
  <DocSecurity>0</DocSecurity>
  <Lines>286</Lines>
  <Paragraphs>80</Paragraphs>
  <ScaleCrop>false</ScaleCrop>
  <Company/>
  <LinksUpToDate>false</LinksUpToDate>
  <CharactersWithSpaces>40330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DNASTAR RNASEQ TEMPLATED</dc:title>
  <dc:creator>Jean-Yves Sgro</dc:creator>
  <dcterms:created xsi:type="dcterms:W3CDTF">2017-02-21T15:48:46Z</dcterms:created>
  <dcterms:modified xsi:type="dcterms:W3CDTF">2017-02-21T15:48:46Z</dcterms:modified>
</cp:coreProperties>
</file>